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8797D" w14:textId="77777777" w:rsidR="003C7EF0" w:rsidRPr="0033707E" w:rsidRDefault="003C7EF0" w:rsidP="00B52916">
      <w:pPr>
        <w:spacing w:after="0" w:line="276" w:lineRule="auto"/>
        <w:jc w:val="center"/>
        <w:rPr>
          <w:rFonts w:ascii="Aptos" w:hAnsi="Aptos" w:cstheme="minorHAnsi"/>
          <w:b/>
          <w:sz w:val="24"/>
          <w:szCs w:val="24"/>
        </w:rPr>
      </w:pPr>
    </w:p>
    <w:p w14:paraId="1DA3D5B6" w14:textId="0FF51738" w:rsidR="003C7EF0" w:rsidRPr="0033707E" w:rsidRDefault="003C7EF0" w:rsidP="00B52916">
      <w:pPr>
        <w:spacing w:after="0" w:line="276" w:lineRule="auto"/>
        <w:jc w:val="center"/>
        <w:rPr>
          <w:rFonts w:ascii="Aptos" w:hAnsi="Aptos" w:cstheme="minorHAnsi"/>
          <w:b/>
          <w:sz w:val="24"/>
          <w:szCs w:val="24"/>
        </w:rPr>
      </w:pPr>
      <w:r w:rsidRPr="0033707E">
        <w:rPr>
          <w:rFonts w:ascii="Aptos" w:hAnsi="Aptos" w:cstheme="minorHAnsi"/>
          <w:b/>
          <w:sz w:val="24"/>
          <w:szCs w:val="24"/>
        </w:rPr>
        <w:t>Sprawozdanie z działalności</w:t>
      </w:r>
    </w:p>
    <w:p w14:paraId="314A6F93" w14:textId="77777777" w:rsidR="003C7EF0" w:rsidRPr="0033707E" w:rsidRDefault="003C7EF0" w:rsidP="00B52916">
      <w:pPr>
        <w:spacing w:after="0" w:line="276" w:lineRule="auto"/>
        <w:jc w:val="center"/>
        <w:rPr>
          <w:rFonts w:ascii="Aptos" w:hAnsi="Aptos" w:cstheme="minorHAnsi"/>
          <w:b/>
          <w:sz w:val="24"/>
          <w:szCs w:val="24"/>
        </w:rPr>
      </w:pPr>
      <w:r w:rsidRPr="0033707E">
        <w:rPr>
          <w:rFonts w:ascii="Aptos" w:hAnsi="Aptos" w:cstheme="minorHAnsi"/>
          <w:b/>
          <w:sz w:val="24"/>
          <w:szCs w:val="24"/>
        </w:rPr>
        <w:t>Zarządu Podlaskiej Izby Rolniczej</w:t>
      </w:r>
    </w:p>
    <w:p w14:paraId="1A83B79B" w14:textId="5CF80B24" w:rsidR="003C7EF0" w:rsidRPr="0033707E" w:rsidRDefault="008B1CFF" w:rsidP="00FC37F8">
      <w:pPr>
        <w:spacing w:after="0" w:line="276" w:lineRule="auto"/>
        <w:jc w:val="center"/>
        <w:rPr>
          <w:rFonts w:ascii="Aptos" w:hAnsi="Aptos" w:cstheme="minorHAnsi"/>
          <w:b/>
          <w:sz w:val="24"/>
          <w:szCs w:val="24"/>
        </w:rPr>
      </w:pPr>
      <w:r w:rsidRPr="0033707E">
        <w:rPr>
          <w:rFonts w:ascii="Aptos" w:hAnsi="Aptos" w:cstheme="minorHAnsi"/>
          <w:b/>
          <w:sz w:val="24"/>
          <w:szCs w:val="24"/>
        </w:rPr>
        <w:t>marzec</w:t>
      </w:r>
      <w:r w:rsidR="00FC37F8" w:rsidRPr="0033707E">
        <w:rPr>
          <w:rFonts w:ascii="Aptos" w:hAnsi="Aptos" w:cstheme="minorHAnsi"/>
          <w:b/>
          <w:sz w:val="24"/>
          <w:szCs w:val="24"/>
        </w:rPr>
        <w:t xml:space="preserve"> 202</w:t>
      </w:r>
      <w:r w:rsidR="00DA0A3B" w:rsidRPr="0033707E">
        <w:rPr>
          <w:rFonts w:ascii="Aptos" w:hAnsi="Aptos" w:cstheme="minorHAnsi"/>
          <w:b/>
          <w:sz w:val="24"/>
          <w:szCs w:val="24"/>
        </w:rPr>
        <w:t>4</w:t>
      </w:r>
    </w:p>
    <w:p w14:paraId="357AD51B" w14:textId="77777777" w:rsidR="00BF7DC0" w:rsidRPr="0033707E" w:rsidRDefault="00BF7DC0" w:rsidP="00FC37F8">
      <w:pPr>
        <w:spacing w:after="0" w:line="276" w:lineRule="auto"/>
        <w:jc w:val="center"/>
        <w:rPr>
          <w:rFonts w:ascii="Aptos" w:hAnsi="Aptos" w:cstheme="minorHAnsi"/>
          <w:b/>
          <w:sz w:val="24"/>
          <w:szCs w:val="24"/>
        </w:rPr>
      </w:pPr>
    </w:p>
    <w:p w14:paraId="5937016C" w14:textId="6420CFB5" w:rsidR="00FC37F8" w:rsidRPr="00735501" w:rsidRDefault="00D66CAC" w:rsidP="00276971">
      <w:pPr>
        <w:spacing w:after="0" w:line="276" w:lineRule="auto"/>
        <w:jc w:val="both"/>
        <w:rPr>
          <w:rFonts w:ascii="Aptos" w:eastAsia="Times New Roman" w:hAnsi="Aptos" w:cstheme="minorHAnsi"/>
          <w:lang w:eastAsia="pl-PL"/>
        </w:rPr>
      </w:pPr>
      <w:r w:rsidRPr="00735501">
        <w:rPr>
          <w:rFonts w:ascii="Aptos" w:eastAsia="Times New Roman" w:hAnsi="Aptos" w:cstheme="minorHAnsi"/>
          <w:lang w:eastAsia="pl-PL"/>
        </w:rPr>
        <w:t>W</w:t>
      </w:r>
      <w:r w:rsidR="009059CF" w:rsidRPr="00735501">
        <w:rPr>
          <w:rFonts w:ascii="Aptos" w:eastAsia="Times New Roman" w:hAnsi="Aptos" w:cstheme="minorHAnsi"/>
          <w:lang w:eastAsia="pl-PL"/>
        </w:rPr>
        <w:t xml:space="preserve"> </w:t>
      </w:r>
      <w:r w:rsidR="00971E44" w:rsidRPr="00735501">
        <w:rPr>
          <w:rFonts w:ascii="Aptos" w:eastAsia="Times New Roman" w:hAnsi="Aptos" w:cstheme="minorHAnsi"/>
          <w:lang w:eastAsia="pl-PL"/>
        </w:rPr>
        <w:t>marcu</w:t>
      </w:r>
      <w:r w:rsidRPr="00735501">
        <w:rPr>
          <w:rFonts w:ascii="Aptos" w:eastAsia="Times New Roman" w:hAnsi="Aptos" w:cstheme="minorHAnsi"/>
          <w:lang w:eastAsia="pl-PL"/>
        </w:rPr>
        <w:t xml:space="preserve"> 202</w:t>
      </w:r>
      <w:r w:rsidR="00DA0A3B" w:rsidRPr="00735501">
        <w:rPr>
          <w:rFonts w:ascii="Aptos" w:eastAsia="Times New Roman" w:hAnsi="Aptos" w:cstheme="minorHAnsi"/>
          <w:lang w:eastAsia="pl-PL"/>
        </w:rPr>
        <w:t>4</w:t>
      </w:r>
      <w:r w:rsidRPr="00735501">
        <w:rPr>
          <w:rFonts w:ascii="Aptos" w:eastAsia="Times New Roman" w:hAnsi="Aptos" w:cstheme="minorHAnsi"/>
          <w:lang w:eastAsia="pl-PL"/>
        </w:rPr>
        <w:t>r. odbył</w:t>
      </w:r>
      <w:r w:rsidR="00D41E7E" w:rsidRPr="00735501">
        <w:rPr>
          <w:rFonts w:ascii="Aptos" w:eastAsia="Times New Roman" w:hAnsi="Aptos" w:cstheme="minorHAnsi"/>
          <w:lang w:eastAsia="pl-PL"/>
        </w:rPr>
        <w:t xml:space="preserve">o się </w:t>
      </w:r>
      <w:r w:rsidR="00234DFF" w:rsidRPr="00735501">
        <w:rPr>
          <w:rFonts w:ascii="Aptos" w:eastAsia="Times New Roman" w:hAnsi="Aptos" w:cstheme="minorHAnsi"/>
          <w:lang w:eastAsia="pl-PL"/>
        </w:rPr>
        <w:t>2</w:t>
      </w:r>
      <w:r w:rsidR="00D8208D" w:rsidRPr="00735501">
        <w:rPr>
          <w:rFonts w:ascii="Aptos" w:eastAsia="Times New Roman" w:hAnsi="Aptos" w:cstheme="minorHAnsi"/>
          <w:lang w:eastAsia="pl-PL"/>
        </w:rPr>
        <w:t xml:space="preserve"> posiedzeni</w:t>
      </w:r>
      <w:r w:rsidR="00234DFF" w:rsidRPr="00735501">
        <w:rPr>
          <w:rFonts w:ascii="Aptos" w:eastAsia="Times New Roman" w:hAnsi="Aptos" w:cstheme="minorHAnsi"/>
          <w:lang w:eastAsia="pl-PL"/>
        </w:rPr>
        <w:t>a</w:t>
      </w:r>
      <w:r w:rsidRPr="00735501">
        <w:rPr>
          <w:rFonts w:ascii="Aptos" w:eastAsia="Times New Roman" w:hAnsi="Aptos" w:cstheme="minorHAnsi"/>
          <w:lang w:eastAsia="pl-PL"/>
        </w:rPr>
        <w:t xml:space="preserve"> </w:t>
      </w:r>
      <w:r w:rsidR="00A7280A" w:rsidRPr="00735501">
        <w:rPr>
          <w:rFonts w:ascii="Aptos" w:eastAsia="Times New Roman" w:hAnsi="Aptos" w:cstheme="minorHAnsi"/>
          <w:lang w:eastAsia="pl-PL"/>
        </w:rPr>
        <w:t>Z</w:t>
      </w:r>
      <w:r w:rsidR="00FC37F8" w:rsidRPr="00735501">
        <w:rPr>
          <w:rFonts w:ascii="Aptos" w:eastAsia="Times New Roman" w:hAnsi="Aptos" w:cstheme="minorHAnsi"/>
          <w:lang w:eastAsia="pl-PL"/>
        </w:rPr>
        <w:t>arządu Podlaskiej Izby Rolniczej</w:t>
      </w:r>
      <w:r w:rsidRPr="00735501">
        <w:rPr>
          <w:rFonts w:ascii="Aptos" w:eastAsia="Times New Roman" w:hAnsi="Aptos" w:cstheme="minorHAnsi"/>
          <w:lang w:eastAsia="pl-PL"/>
        </w:rPr>
        <w:t>.</w:t>
      </w:r>
      <w:r w:rsidR="0040024D" w:rsidRPr="00735501">
        <w:rPr>
          <w:rFonts w:ascii="Aptos" w:eastAsia="Times New Roman" w:hAnsi="Aptos" w:cstheme="minorHAnsi"/>
          <w:lang w:eastAsia="pl-PL"/>
        </w:rPr>
        <w:t xml:space="preserve"> W spotkaniu wziął udział cały zarząd oraz</w:t>
      </w:r>
      <w:r w:rsidRPr="00735501">
        <w:rPr>
          <w:rFonts w:ascii="Aptos" w:eastAsia="Times New Roman" w:hAnsi="Aptos" w:cstheme="minorHAnsi"/>
          <w:lang w:eastAsia="pl-PL"/>
        </w:rPr>
        <w:t xml:space="preserve"> </w:t>
      </w:r>
      <w:r w:rsidR="004518C6" w:rsidRPr="00735501">
        <w:rPr>
          <w:rFonts w:ascii="Aptos" w:eastAsia="Times New Roman" w:hAnsi="Aptos" w:cstheme="minorHAnsi"/>
          <w:lang w:eastAsia="pl-PL"/>
        </w:rPr>
        <w:t xml:space="preserve">pani </w:t>
      </w:r>
      <w:r w:rsidRPr="00735501">
        <w:rPr>
          <w:rFonts w:ascii="Aptos" w:eastAsia="Times New Roman" w:hAnsi="Aptos" w:cstheme="minorHAnsi"/>
          <w:lang w:eastAsia="pl-PL"/>
        </w:rPr>
        <w:t>Barbara Laskowska- dyrektor biura</w:t>
      </w:r>
      <w:r w:rsidR="004518C6" w:rsidRPr="00735501">
        <w:rPr>
          <w:rFonts w:ascii="Aptos" w:eastAsia="Times New Roman" w:hAnsi="Aptos" w:cstheme="minorHAnsi"/>
          <w:lang w:eastAsia="pl-PL"/>
        </w:rPr>
        <w:t xml:space="preserve">. </w:t>
      </w:r>
    </w:p>
    <w:p w14:paraId="4CB9ECEB" w14:textId="77777777" w:rsidR="00466B64" w:rsidRPr="00735501" w:rsidRDefault="00466B64" w:rsidP="00276971">
      <w:pPr>
        <w:spacing w:after="0" w:line="276" w:lineRule="auto"/>
        <w:jc w:val="both"/>
        <w:rPr>
          <w:rFonts w:ascii="Aptos" w:eastAsia="Times New Roman" w:hAnsi="Aptos" w:cstheme="minorHAnsi"/>
          <w:lang w:eastAsia="pl-PL"/>
        </w:rPr>
      </w:pPr>
    </w:p>
    <w:p w14:paraId="31DA52B7" w14:textId="0B11C8F1" w:rsidR="00466B64" w:rsidRPr="00735501" w:rsidRDefault="00BC1942" w:rsidP="00BC1942">
      <w:pPr>
        <w:spacing w:after="0" w:line="276" w:lineRule="auto"/>
        <w:jc w:val="center"/>
        <w:rPr>
          <w:rFonts w:ascii="Aptos" w:hAnsi="Aptos" w:cstheme="minorHAnsi"/>
          <w:b/>
        </w:rPr>
      </w:pPr>
      <w:r w:rsidRPr="00735501">
        <w:rPr>
          <w:rFonts w:ascii="Aptos" w:hAnsi="Aptos" w:cstheme="minorHAnsi"/>
          <w:b/>
        </w:rPr>
        <w:t>ZAOPINIOWA</w:t>
      </w:r>
      <w:r>
        <w:rPr>
          <w:rFonts w:ascii="Aptos" w:hAnsi="Aptos" w:cstheme="minorHAnsi"/>
          <w:b/>
        </w:rPr>
        <w:t>NE</w:t>
      </w:r>
      <w:r w:rsidRPr="00735501">
        <w:rPr>
          <w:rFonts w:ascii="Aptos" w:hAnsi="Aptos" w:cstheme="minorHAnsi"/>
          <w:b/>
        </w:rPr>
        <w:t xml:space="preserve"> AKTY PRAWNE:</w:t>
      </w:r>
    </w:p>
    <w:p w14:paraId="389E56F3" w14:textId="77777777" w:rsidR="007D76F2" w:rsidRPr="00735501" w:rsidRDefault="007D76F2" w:rsidP="00276971">
      <w:pPr>
        <w:spacing w:after="0" w:line="276" w:lineRule="auto"/>
        <w:jc w:val="both"/>
        <w:rPr>
          <w:rFonts w:ascii="Aptos" w:hAnsi="Aptos" w:cstheme="minorHAnsi"/>
          <w:b/>
        </w:rPr>
      </w:pPr>
    </w:p>
    <w:p w14:paraId="54C5BE72" w14:textId="1614A948" w:rsidR="00F1303D" w:rsidRPr="00735501" w:rsidRDefault="00F1303D" w:rsidP="00971E44">
      <w:pPr>
        <w:pStyle w:val="Akapitzlist"/>
        <w:numPr>
          <w:ilvl w:val="0"/>
          <w:numId w:val="18"/>
        </w:numPr>
        <w:spacing w:line="276" w:lineRule="auto"/>
        <w:jc w:val="both"/>
        <w:rPr>
          <w:rFonts w:ascii="Aptos" w:hAnsi="Aptos" w:cstheme="minorHAnsi"/>
          <w:b/>
          <w:i/>
          <w:iCs/>
          <w:sz w:val="22"/>
          <w:szCs w:val="22"/>
        </w:rPr>
      </w:pPr>
      <w:r w:rsidRPr="00735501">
        <w:rPr>
          <w:rFonts w:ascii="Aptos" w:hAnsi="Aptos" w:cstheme="minorHAnsi"/>
          <w:b/>
          <w:i/>
          <w:iCs/>
          <w:sz w:val="22"/>
          <w:szCs w:val="22"/>
        </w:rPr>
        <w:t>Projekt rozporządzenia Ministra Rolnictwa i Rozwoju Wsi zmieniającego rozporządzenie w sprawie szczegółowych warunków i szczegółowego trybu przyznawania i wypłaty podstawowego wsparcia dochodów, płatności redystrybucyjnej, płatności dla młodych rolników, płatności związanych z produkcją do powierzchni upraw i płatności związanych z produkcją do zwierząt i przejściowego wsparcia krajowego w ramach Planu Strategicznego dla Wspólnej Polityki Rolnej na lata 2023–2027</w:t>
      </w:r>
    </w:p>
    <w:p w14:paraId="106A0D72" w14:textId="77777777" w:rsidR="00F1303D" w:rsidRPr="00735501" w:rsidRDefault="00F1303D" w:rsidP="00F1303D">
      <w:pPr>
        <w:spacing w:line="276" w:lineRule="auto"/>
        <w:jc w:val="both"/>
        <w:rPr>
          <w:rFonts w:ascii="Aptos" w:hAnsi="Aptos" w:cstheme="minorHAnsi"/>
          <w:b/>
          <w:bCs/>
        </w:rPr>
      </w:pPr>
      <w:r w:rsidRPr="00735501">
        <w:rPr>
          <w:rFonts w:ascii="Aptos" w:hAnsi="Aptos" w:cstheme="minorHAnsi"/>
          <w:bCs/>
        </w:rPr>
        <w:t>Nie wniesiono uwag do projektu.</w:t>
      </w:r>
      <w:r w:rsidRPr="00735501">
        <w:rPr>
          <w:rFonts w:ascii="Aptos" w:hAnsi="Aptos" w:cstheme="minorHAnsi"/>
          <w:b/>
          <w:bCs/>
        </w:rPr>
        <w:t xml:space="preserve"> </w:t>
      </w:r>
    </w:p>
    <w:p w14:paraId="446A7CEE" w14:textId="0B7603AC" w:rsidR="00F1303D" w:rsidRPr="00735501" w:rsidRDefault="00F1303D" w:rsidP="00F1303D">
      <w:pPr>
        <w:pStyle w:val="Akapitzlist"/>
        <w:numPr>
          <w:ilvl w:val="0"/>
          <w:numId w:val="18"/>
        </w:numPr>
        <w:spacing w:line="276" w:lineRule="auto"/>
        <w:jc w:val="both"/>
        <w:rPr>
          <w:rFonts w:ascii="Aptos" w:hAnsi="Aptos" w:cstheme="minorHAnsi"/>
          <w:bCs/>
          <w:sz w:val="22"/>
          <w:szCs w:val="22"/>
        </w:rPr>
      </w:pPr>
      <w:r w:rsidRPr="00735501">
        <w:rPr>
          <w:rFonts w:ascii="Aptos" w:hAnsi="Aptos" w:cstheme="minorHAnsi"/>
          <w:b/>
          <w:bCs/>
          <w:sz w:val="22"/>
          <w:szCs w:val="22"/>
        </w:rPr>
        <w:t>Projekt zmiany Wytycznych szczegółowych dotyczących przyznawania, wypłaty i  zwrotu pomocy dla interwencji I.10.15 Inwestycje poprawiające dobrostan bydła i świń Planu Strategicznego dla Wspólnej Polityki Rolnej na lata 2023–2027</w:t>
      </w:r>
    </w:p>
    <w:tbl>
      <w:tblPr>
        <w:tblStyle w:val="Tabela-Siatka"/>
        <w:tblW w:w="9776" w:type="dxa"/>
        <w:tblLook w:val="04A0" w:firstRow="1" w:lastRow="0" w:firstColumn="1" w:lastColumn="0" w:noHBand="0" w:noVBand="1"/>
      </w:tblPr>
      <w:tblGrid>
        <w:gridCol w:w="543"/>
        <w:gridCol w:w="2323"/>
        <w:gridCol w:w="2658"/>
        <w:gridCol w:w="4252"/>
      </w:tblGrid>
      <w:tr w:rsidR="00F1303D" w:rsidRPr="00735501" w14:paraId="6316E826" w14:textId="77777777" w:rsidTr="00F1303D">
        <w:trPr>
          <w:trHeight w:val="960"/>
        </w:trPr>
        <w:tc>
          <w:tcPr>
            <w:tcW w:w="543" w:type="dxa"/>
            <w:hideMark/>
          </w:tcPr>
          <w:p w14:paraId="72DBBC7B" w14:textId="77777777"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l.p.</w:t>
            </w:r>
          </w:p>
        </w:tc>
        <w:tc>
          <w:tcPr>
            <w:tcW w:w="2323" w:type="dxa"/>
            <w:hideMark/>
          </w:tcPr>
          <w:p w14:paraId="49D943E3" w14:textId="77777777"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Część dokumentu (rozdział/podrozdział i numer strony)</w:t>
            </w:r>
          </w:p>
        </w:tc>
        <w:tc>
          <w:tcPr>
            <w:tcW w:w="2658" w:type="dxa"/>
            <w:hideMark/>
          </w:tcPr>
          <w:p w14:paraId="2F0E3B73" w14:textId="77777777"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Treść uwagi/Treść proponowanego zapisu</w:t>
            </w:r>
          </w:p>
        </w:tc>
        <w:tc>
          <w:tcPr>
            <w:tcW w:w="4252" w:type="dxa"/>
            <w:hideMark/>
          </w:tcPr>
          <w:p w14:paraId="500B7867" w14:textId="77777777"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Uzasadnienie</w:t>
            </w:r>
          </w:p>
        </w:tc>
      </w:tr>
      <w:tr w:rsidR="00F1303D" w:rsidRPr="00735501" w14:paraId="77DA6238" w14:textId="77777777" w:rsidTr="00F1303D">
        <w:trPr>
          <w:trHeight w:val="915"/>
        </w:trPr>
        <w:tc>
          <w:tcPr>
            <w:tcW w:w="543" w:type="dxa"/>
            <w:hideMark/>
          </w:tcPr>
          <w:p w14:paraId="32C74566" w14:textId="0CC20110"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1.</w:t>
            </w:r>
          </w:p>
        </w:tc>
        <w:tc>
          <w:tcPr>
            <w:tcW w:w="2323" w:type="dxa"/>
            <w:hideMark/>
          </w:tcPr>
          <w:p w14:paraId="19A8A08E"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IV.3.,  str. 11, pkt. 6,</w:t>
            </w:r>
          </w:p>
        </w:tc>
        <w:tc>
          <w:tcPr>
            <w:tcW w:w="2658" w:type="dxa"/>
            <w:hideMark/>
          </w:tcPr>
          <w:p w14:paraId="752424CD"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Kryterium wyboru operacji nie powinna faworyzować większych  gospodarstw.</w:t>
            </w:r>
          </w:p>
        </w:tc>
        <w:tc>
          <w:tcPr>
            <w:tcW w:w="4252" w:type="dxa"/>
            <w:hideMark/>
          </w:tcPr>
          <w:p w14:paraId="06A4B5AD" w14:textId="5FBBA6CC" w:rsidR="00F1303D" w:rsidRPr="00735501" w:rsidRDefault="00F1303D" w:rsidP="00F1303D">
            <w:pPr>
              <w:spacing w:line="276" w:lineRule="auto"/>
              <w:jc w:val="both"/>
              <w:rPr>
                <w:rFonts w:ascii="Aptos" w:hAnsi="Aptos" w:cstheme="minorHAnsi"/>
              </w:rPr>
            </w:pPr>
            <w:r w:rsidRPr="00735501">
              <w:rPr>
                <w:rFonts w:ascii="Aptos" w:hAnsi="Aptos" w:cstheme="minorHAnsi"/>
              </w:rPr>
              <w:t>Gospodarstwa niezależnie od wielkości powinny mieć równe warunki wnioskowania o wsparcie, bez faworyzowania większych  gospodarstw.</w:t>
            </w:r>
          </w:p>
        </w:tc>
      </w:tr>
      <w:tr w:rsidR="00F1303D" w:rsidRPr="00735501" w14:paraId="5593A9F1" w14:textId="77777777" w:rsidTr="00F1303D">
        <w:trPr>
          <w:trHeight w:val="1515"/>
        </w:trPr>
        <w:tc>
          <w:tcPr>
            <w:tcW w:w="543" w:type="dxa"/>
            <w:hideMark/>
          </w:tcPr>
          <w:p w14:paraId="0FF6FD47" w14:textId="2A235486"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2.</w:t>
            </w:r>
          </w:p>
        </w:tc>
        <w:tc>
          <w:tcPr>
            <w:tcW w:w="2323" w:type="dxa"/>
            <w:hideMark/>
          </w:tcPr>
          <w:p w14:paraId="0C7C7C66"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IV.3., str. 10,</w:t>
            </w:r>
          </w:p>
        </w:tc>
        <w:tc>
          <w:tcPr>
            <w:tcW w:w="2658" w:type="dxa"/>
            <w:hideMark/>
          </w:tcPr>
          <w:p w14:paraId="1EBD14AC"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Należy wprowadzić punktację, za operacje wymienione w IV.2. str. 9 w podpunktach 4-7.</w:t>
            </w:r>
          </w:p>
        </w:tc>
        <w:tc>
          <w:tcPr>
            <w:tcW w:w="4252" w:type="dxa"/>
            <w:hideMark/>
          </w:tcPr>
          <w:p w14:paraId="56CEC620"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Urządzania  i systemy wymienione w IV.2. str. 9 w podpunktach 4-7,  w znacznym stopniu wpływają na dobrostan zwierząt i jakość produktów wytwarzanych w gospodarstwie. powinny zatem być uwzględnione, również w systemie punktowym.</w:t>
            </w:r>
          </w:p>
        </w:tc>
      </w:tr>
      <w:tr w:rsidR="00F1303D" w:rsidRPr="00735501" w14:paraId="1C314D5B" w14:textId="77777777" w:rsidTr="00DB0836">
        <w:trPr>
          <w:trHeight w:val="609"/>
        </w:trPr>
        <w:tc>
          <w:tcPr>
            <w:tcW w:w="543" w:type="dxa"/>
            <w:hideMark/>
          </w:tcPr>
          <w:p w14:paraId="1CEB671B" w14:textId="2DD08526"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t>3.</w:t>
            </w:r>
          </w:p>
        </w:tc>
        <w:tc>
          <w:tcPr>
            <w:tcW w:w="2323" w:type="dxa"/>
            <w:hideMark/>
          </w:tcPr>
          <w:p w14:paraId="49C711C1"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IV.3., str. 10,</w:t>
            </w:r>
          </w:p>
        </w:tc>
        <w:tc>
          <w:tcPr>
            <w:tcW w:w="2658" w:type="dxa"/>
            <w:hideMark/>
          </w:tcPr>
          <w:p w14:paraId="7500F68C"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Zmienić kryteria wyboru operacji dotyczącego punktacji w przeliczeniu na  DJP</w:t>
            </w:r>
          </w:p>
        </w:tc>
        <w:tc>
          <w:tcPr>
            <w:tcW w:w="4252" w:type="dxa"/>
            <w:hideMark/>
          </w:tcPr>
          <w:p w14:paraId="40FF461B"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 xml:space="preserve">Kryteria operacji  dotyczącej wielkości DJP w gospodarstwach nie punktuje gospodarstw średnich które wachają się w przedziale 15- 30 DJP  . Proponujemy aby jeden punkt przyznawany był dla gospodarstw do 15 DJP, a 2 punkty dla </w:t>
            </w:r>
            <w:r w:rsidRPr="00735501">
              <w:rPr>
                <w:rFonts w:ascii="Aptos" w:hAnsi="Aptos" w:cstheme="minorHAnsi"/>
              </w:rPr>
              <w:lastRenderedPageBreak/>
              <w:t xml:space="preserve">gospodarstw które mają powyżej 15 DJP i nie więcej niż 30 DJP. </w:t>
            </w:r>
          </w:p>
        </w:tc>
      </w:tr>
      <w:tr w:rsidR="00F1303D" w:rsidRPr="00735501" w14:paraId="5B0A067B" w14:textId="77777777" w:rsidTr="00F1303D">
        <w:trPr>
          <w:trHeight w:val="1215"/>
        </w:trPr>
        <w:tc>
          <w:tcPr>
            <w:tcW w:w="543" w:type="dxa"/>
            <w:hideMark/>
          </w:tcPr>
          <w:p w14:paraId="2A7163D7" w14:textId="54D2959E" w:rsidR="00F1303D" w:rsidRPr="00735501" w:rsidRDefault="00F1303D" w:rsidP="00F1303D">
            <w:pPr>
              <w:spacing w:line="276" w:lineRule="auto"/>
              <w:jc w:val="both"/>
              <w:rPr>
                <w:rFonts w:ascii="Aptos" w:hAnsi="Aptos" w:cstheme="minorHAnsi"/>
                <w:b/>
                <w:bCs/>
              </w:rPr>
            </w:pPr>
            <w:r w:rsidRPr="00735501">
              <w:rPr>
                <w:rFonts w:ascii="Aptos" w:hAnsi="Aptos" w:cstheme="minorHAnsi"/>
                <w:b/>
                <w:bCs/>
              </w:rPr>
              <w:lastRenderedPageBreak/>
              <w:t>4.</w:t>
            </w:r>
          </w:p>
        </w:tc>
        <w:tc>
          <w:tcPr>
            <w:tcW w:w="2323" w:type="dxa"/>
            <w:hideMark/>
          </w:tcPr>
          <w:p w14:paraId="11453CD0"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IV strona 7</w:t>
            </w:r>
          </w:p>
        </w:tc>
        <w:tc>
          <w:tcPr>
            <w:tcW w:w="2658" w:type="dxa"/>
            <w:hideMark/>
          </w:tcPr>
          <w:p w14:paraId="283AB83A"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Zwiększyć wysokość wsparcia do 75%</w:t>
            </w:r>
          </w:p>
        </w:tc>
        <w:tc>
          <w:tcPr>
            <w:tcW w:w="4252" w:type="dxa"/>
            <w:hideMark/>
          </w:tcPr>
          <w:p w14:paraId="6FBA598A" w14:textId="77777777" w:rsidR="00F1303D" w:rsidRPr="00735501" w:rsidRDefault="00F1303D" w:rsidP="00F1303D">
            <w:pPr>
              <w:spacing w:line="276" w:lineRule="auto"/>
              <w:jc w:val="both"/>
              <w:rPr>
                <w:rFonts w:ascii="Aptos" w:hAnsi="Aptos" w:cstheme="minorHAnsi"/>
              </w:rPr>
            </w:pPr>
            <w:r w:rsidRPr="00735501">
              <w:rPr>
                <w:rFonts w:ascii="Aptos" w:hAnsi="Aptos" w:cstheme="minorHAnsi"/>
              </w:rPr>
              <w:t>Rolnicy borykają się ze znacznym spadkiem opłacalności produkcji, wobec czego aby zachęcić beneficjentów, i umożliwić większej ilości osób na skorzystanie z dofinansowania  należy zwiększyć poziom wsparcia do 75%</w:t>
            </w:r>
          </w:p>
        </w:tc>
      </w:tr>
    </w:tbl>
    <w:p w14:paraId="6027FF1D" w14:textId="77777777" w:rsidR="00F1303D" w:rsidRPr="00735501" w:rsidRDefault="00F1303D" w:rsidP="00F1303D">
      <w:pPr>
        <w:spacing w:line="276" w:lineRule="auto"/>
        <w:jc w:val="both"/>
        <w:rPr>
          <w:rFonts w:ascii="Aptos" w:hAnsi="Aptos" w:cstheme="minorHAnsi"/>
          <w:bCs/>
        </w:rPr>
      </w:pPr>
    </w:p>
    <w:p w14:paraId="1E3CC7C1" w14:textId="5600AC32" w:rsidR="0033707E" w:rsidRPr="00735501" w:rsidRDefault="0033707E" w:rsidP="00971E44">
      <w:pPr>
        <w:pStyle w:val="Akapitzlist"/>
        <w:numPr>
          <w:ilvl w:val="0"/>
          <w:numId w:val="18"/>
        </w:numPr>
        <w:spacing w:line="276" w:lineRule="auto"/>
        <w:jc w:val="both"/>
        <w:rPr>
          <w:rFonts w:ascii="Aptos" w:hAnsi="Aptos" w:cstheme="minorHAnsi"/>
          <w:b/>
          <w:i/>
          <w:iCs/>
          <w:sz w:val="22"/>
          <w:szCs w:val="22"/>
        </w:rPr>
      </w:pPr>
      <w:r w:rsidRPr="00735501">
        <w:rPr>
          <w:rFonts w:ascii="Aptos" w:hAnsi="Aptos" w:cstheme="minorHAnsi"/>
          <w:b/>
          <w:i/>
          <w:iCs/>
          <w:sz w:val="22"/>
          <w:szCs w:val="22"/>
        </w:rPr>
        <w:t>Poselski projekt ustawy o zmianie ustawy o gospodarowaniu nieruchomościami rolnymi Skarbu Państwa - dotyczący wprowadzenia korzystnych (bardziej elastycznych) zmian sposobu obliczania czynszu dzierżawnego celem odciążenia rolników płacących czynsz dzierżawny za nieruchomości wydzierżawione z zasobu Skarbu Państwa</w:t>
      </w:r>
    </w:p>
    <w:p w14:paraId="52935E8C" w14:textId="01A0F89F" w:rsidR="0033707E" w:rsidRPr="00735501" w:rsidRDefault="0033707E" w:rsidP="0033707E">
      <w:pPr>
        <w:spacing w:line="276" w:lineRule="auto"/>
        <w:jc w:val="both"/>
        <w:rPr>
          <w:rFonts w:ascii="Aptos" w:hAnsi="Aptos" w:cstheme="minorHAnsi"/>
          <w:bCs/>
        </w:rPr>
      </w:pPr>
      <w:r w:rsidRPr="00735501">
        <w:rPr>
          <w:rFonts w:ascii="Aptos" w:hAnsi="Aptos" w:cstheme="minorHAnsi"/>
          <w:bCs/>
        </w:rPr>
        <w:t>Zaopiniowano pozytywnie.</w:t>
      </w:r>
    </w:p>
    <w:p w14:paraId="082DAC5D" w14:textId="4728B69B" w:rsidR="0033707E" w:rsidRPr="00735501" w:rsidRDefault="0033707E" w:rsidP="00971E44">
      <w:pPr>
        <w:pStyle w:val="Akapitzlist"/>
        <w:numPr>
          <w:ilvl w:val="0"/>
          <w:numId w:val="18"/>
        </w:numPr>
        <w:spacing w:line="276" w:lineRule="auto"/>
        <w:jc w:val="both"/>
        <w:rPr>
          <w:rFonts w:ascii="Aptos" w:hAnsi="Aptos" w:cstheme="minorHAnsi"/>
          <w:b/>
          <w:i/>
          <w:iCs/>
          <w:sz w:val="22"/>
          <w:szCs w:val="22"/>
        </w:rPr>
      </w:pPr>
      <w:r w:rsidRPr="00735501">
        <w:rPr>
          <w:rFonts w:ascii="Aptos" w:hAnsi="Aptos" w:cstheme="minorHAnsi"/>
          <w:b/>
          <w:i/>
          <w:iCs/>
          <w:sz w:val="22"/>
          <w:szCs w:val="22"/>
        </w:rPr>
        <w:t>Projekt wytycznych szczegółowych dla interwencji I.10.4 Inwestycje przyczyniające się do ochrony środowiska i klimatu</w:t>
      </w:r>
    </w:p>
    <w:tbl>
      <w:tblPr>
        <w:tblW w:w="10061" w:type="dxa"/>
        <w:tblCellSpacing w:w="0" w:type="dxa"/>
        <w:tblCellMar>
          <w:left w:w="0" w:type="dxa"/>
          <w:right w:w="0" w:type="dxa"/>
        </w:tblCellMar>
        <w:tblLook w:val="04A0" w:firstRow="1" w:lastRow="0" w:firstColumn="1" w:lastColumn="0" w:noHBand="0" w:noVBand="1"/>
      </w:tblPr>
      <w:tblGrid>
        <w:gridCol w:w="500"/>
        <w:gridCol w:w="2335"/>
        <w:gridCol w:w="3397"/>
        <w:gridCol w:w="3829"/>
      </w:tblGrid>
      <w:tr w:rsidR="0033707E" w:rsidRPr="00735501" w14:paraId="3331381C" w14:textId="77777777" w:rsidTr="0033707E">
        <w:trPr>
          <w:trHeight w:val="960"/>
          <w:tblCellSpacing w:w="0" w:type="dxa"/>
        </w:trPr>
        <w:tc>
          <w:tcPr>
            <w:tcW w:w="500" w:type="dxa"/>
            <w:tcBorders>
              <w:top w:val="single" w:sz="4" w:space="0" w:color="auto"/>
              <w:left w:val="single" w:sz="4" w:space="0" w:color="auto"/>
              <w:right w:val="single" w:sz="4" w:space="0" w:color="auto"/>
            </w:tcBorders>
            <w:vAlign w:val="center"/>
            <w:hideMark/>
          </w:tcPr>
          <w:p w14:paraId="3C136029" w14:textId="77777777" w:rsidR="0033707E" w:rsidRPr="0033707E" w:rsidRDefault="0033707E" w:rsidP="0033707E">
            <w:pPr>
              <w:spacing w:after="0" w:line="240" w:lineRule="auto"/>
              <w:jc w:val="center"/>
              <w:rPr>
                <w:rFonts w:ascii="Aptos" w:eastAsia="Times New Roman" w:hAnsi="Aptos" w:cs="Times New Roman"/>
                <w:b/>
                <w:bCs/>
                <w:lang w:eastAsia="pl-PL"/>
              </w:rPr>
            </w:pPr>
            <w:r w:rsidRPr="0033707E">
              <w:rPr>
                <w:rFonts w:ascii="Aptos" w:eastAsia="Times New Roman" w:hAnsi="Aptos" w:cs="Times New Roman"/>
                <w:b/>
                <w:bCs/>
                <w:lang w:eastAsia="pl-PL"/>
              </w:rPr>
              <w:t>l.p.</w:t>
            </w:r>
          </w:p>
        </w:tc>
        <w:tc>
          <w:tcPr>
            <w:tcW w:w="2335" w:type="dxa"/>
            <w:tcBorders>
              <w:top w:val="single" w:sz="4" w:space="0" w:color="auto"/>
              <w:left w:val="nil"/>
            </w:tcBorders>
            <w:vAlign w:val="center"/>
            <w:hideMark/>
          </w:tcPr>
          <w:p w14:paraId="5C74DCFC" w14:textId="77777777" w:rsidR="0033707E" w:rsidRPr="0033707E" w:rsidRDefault="0033707E" w:rsidP="0033707E">
            <w:pPr>
              <w:spacing w:after="0" w:line="240" w:lineRule="auto"/>
              <w:ind w:left="58"/>
              <w:jc w:val="center"/>
              <w:rPr>
                <w:rFonts w:ascii="Aptos" w:eastAsia="Times New Roman" w:hAnsi="Aptos" w:cs="Times New Roman"/>
                <w:b/>
                <w:bCs/>
                <w:lang w:eastAsia="pl-PL"/>
              </w:rPr>
            </w:pPr>
            <w:r w:rsidRPr="0033707E">
              <w:rPr>
                <w:rFonts w:ascii="Aptos" w:eastAsia="Times New Roman" w:hAnsi="Aptos" w:cs="Times New Roman"/>
                <w:b/>
                <w:bCs/>
                <w:lang w:eastAsia="pl-PL"/>
              </w:rPr>
              <w:t>Część dokumentu (rozdział/podrozdział i numer strony)</w:t>
            </w:r>
          </w:p>
        </w:tc>
        <w:tc>
          <w:tcPr>
            <w:tcW w:w="3397" w:type="dxa"/>
            <w:tcBorders>
              <w:top w:val="single" w:sz="4" w:space="0" w:color="auto"/>
              <w:left w:val="single" w:sz="4" w:space="0" w:color="auto"/>
              <w:right w:val="single" w:sz="4" w:space="0" w:color="auto"/>
            </w:tcBorders>
            <w:vAlign w:val="center"/>
            <w:hideMark/>
          </w:tcPr>
          <w:p w14:paraId="0A4E9095" w14:textId="77777777" w:rsidR="0033707E" w:rsidRPr="0033707E" w:rsidRDefault="0033707E" w:rsidP="0033707E">
            <w:pPr>
              <w:spacing w:after="0" w:line="240" w:lineRule="auto"/>
              <w:ind w:left="128" w:right="573"/>
              <w:jc w:val="center"/>
              <w:rPr>
                <w:rFonts w:ascii="Aptos" w:eastAsia="Times New Roman" w:hAnsi="Aptos" w:cs="Times New Roman"/>
                <w:b/>
                <w:bCs/>
                <w:lang w:eastAsia="pl-PL"/>
              </w:rPr>
            </w:pPr>
            <w:r w:rsidRPr="0033707E">
              <w:rPr>
                <w:rFonts w:ascii="Aptos" w:eastAsia="Times New Roman" w:hAnsi="Aptos" w:cs="Times New Roman"/>
                <w:b/>
                <w:bCs/>
                <w:lang w:eastAsia="pl-PL"/>
              </w:rPr>
              <w:t>Treść uwagi/Treść proponowanego zapisu</w:t>
            </w:r>
          </w:p>
        </w:tc>
        <w:tc>
          <w:tcPr>
            <w:tcW w:w="3829" w:type="dxa"/>
            <w:tcBorders>
              <w:top w:val="single" w:sz="4" w:space="0" w:color="auto"/>
              <w:left w:val="nil"/>
              <w:right w:val="single" w:sz="4" w:space="0" w:color="auto"/>
            </w:tcBorders>
            <w:vAlign w:val="center"/>
            <w:hideMark/>
          </w:tcPr>
          <w:p w14:paraId="030D603A" w14:textId="77777777" w:rsidR="0033707E" w:rsidRPr="0033707E" w:rsidRDefault="0033707E" w:rsidP="0033707E">
            <w:pPr>
              <w:spacing w:after="0" w:line="240" w:lineRule="auto"/>
              <w:ind w:left="140"/>
              <w:jc w:val="center"/>
              <w:rPr>
                <w:rFonts w:ascii="Aptos" w:eastAsia="Times New Roman" w:hAnsi="Aptos" w:cs="Times New Roman"/>
                <w:b/>
                <w:bCs/>
                <w:lang w:eastAsia="pl-PL"/>
              </w:rPr>
            </w:pPr>
            <w:r w:rsidRPr="0033707E">
              <w:rPr>
                <w:rFonts w:ascii="Aptos" w:eastAsia="Times New Roman" w:hAnsi="Aptos" w:cs="Times New Roman"/>
                <w:b/>
                <w:bCs/>
                <w:lang w:eastAsia="pl-PL"/>
              </w:rPr>
              <w:t>Uzasadnienie</w:t>
            </w:r>
          </w:p>
        </w:tc>
      </w:tr>
      <w:tr w:rsidR="0033707E" w:rsidRPr="00735501" w14:paraId="41EF22FE" w14:textId="77777777" w:rsidTr="00735501">
        <w:trPr>
          <w:trHeight w:val="2772"/>
          <w:tblCellSpacing w:w="0" w:type="dxa"/>
        </w:trPr>
        <w:tc>
          <w:tcPr>
            <w:tcW w:w="500" w:type="dxa"/>
            <w:tcBorders>
              <w:top w:val="single" w:sz="4" w:space="0" w:color="auto"/>
              <w:left w:val="single" w:sz="4" w:space="0" w:color="auto"/>
              <w:bottom w:val="single" w:sz="4" w:space="0" w:color="auto"/>
            </w:tcBorders>
            <w:vAlign w:val="center"/>
            <w:hideMark/>
          </w:tcPr>
          <w:p w14:paraId="02425601" w14:textId="77777777" w:rsidR="0033707E" w:rsidRPr="0033707E" w:rsidRDefault="0033707E" w:rsidP="0033707E">
            <w:pPr>
              <w:spacing w:after="0" w:line="240" w:lineRule="auto"/>
              <w:rPr>
                <w:rFonts w:ascii="Aptos" w:eastAsia="Times New Roman" w:hAnsi="Aptos" w:cs="Times New Roman"/>
                <w:lang w:eastAsia="pl-PL"/>
              </w:rPr>
            </w:pPr>
            <w:r w:rsidRPr="0033707E">
              <w:rPr>
                <w:rFonts w:ascii="Aptos" w:eastAsia="Times New Roman" w:hAnsi="Aptos" w:cs="Times New Roman"/>
                <w:lang w:eastAsia="pl-PL"/>
              </w:rPr>
              <w:t>1.</w:t>
            </w:r>
          </w:p>
        </w:tc>
        <w:tc>
          <w:tcPr>
            <w:tcW w:w="2335" w:type="dxa"/>
            <w:tcBorders>
              <w:top w:val="single" w:sz="4" w:space="0" w:color="auto"/>
              <w:left w:val="single" w:sz="4" w:space="0" w:color="auto"/>
              <w:bottom w:val="single" w:sz="4" w:space="0" w:color="auto"/>
            </w:tcBorders>
            <w:vAlign w:val="center"/>
            <w:hideMark/>
          </w:tcPr>
          <w:p w14:paraId="430B68FA" w14:textId="77777777" w:rsidR="0033707E" w:rsidRPr="0033707E" w:rsidRDefault="0033707E" w:rsidP="0033707E">
            <w:pPr>
              <w:spacing w:after="0" w:line="240" w:lineRule="auto"/>
              <w:ind w:left="199"/>
              <w:rPr>
                <w:rFonts w:ascii="Aptos" w:eastAsia="Times New Roman" w:hAnsi="Aptos" w:cs="Times New Roman"/>
                <w:lang w:eastAsia="pl-PL"/>
              </w:rPr>
            </w:pPr>
            <w:r w:rsidRPr="0033707E">
              <w:rPr>
                <w:rFonts w:ascii="Aptos" w:eastAsia="Times New Roman" w:hAnsi="Aptos" w:cs="Times New Roman"/>
                <w:lang w:eastAsia="pl-PL"/>
              </w:rPr>
              <w:t>IV.3.9. str 18</w:t>
            </w:r>
          </w:p>
        </w:tc>
        <w:tc>
          <w:tcPr>
            <w:tcW w:w="3397" w:type="dxa"/>
            <w:tcBorders>
              <w:top w:val="single" w:sz="4" w:space="0" w:color="auto"/>
              <w:left w:val="single" w:sz="4" w:space="0" w:color="auto"/>
              <w:bottom w:val="single" w:sz="4" w:space="0" w:color="auto"/>
              <w:right w:val="single" w:sz="4" w:space="0" w:color="auto"/>
            </w:tcBorders>
            <w:vAlign w:val="center"/>
            <w:hideMark/>
          </w:tcPr>
          <w:p w14:paraId="27C7052E" w14:textId="77777777" w:rsidR="0033707E" w:rsidRPr="0033707E" w:rsidRDefault="0033707E" w:rsidP="0033707E">
            <w:pPr>
              <w:spacing w:after="0" w:line="240" w:lineRule="auto"/>
              <w:ind w:left="128"/>
              <w:rPr>
                <w:rFonts w:ascii="Aptos" w:eastAsia="Times New Roman" w:hAnsi="Aptos" w:cs="Times New Roman"/>
                <w:lang w:eastAsia="pl-PL"/>
              </w:rPr>
            </w:pPr>
            <w:r w:rsidRPr="0033707E">
              <w:rPr>
                <w:rFonts w:ascii="Aptos" w:eastAsia="Times New Roman" w:hAnsi="Aptos" w:cs="Times New Roman"/>
                <w:lang w:eastAsia="pl-PL"/>
              </w:rPr>
              <w:t xml:space="preserve">W przypadku operacji, które uzyskały taką samą liczbę punktów, o pierwszeństwie przysługiwania pomocy decydować powinna kolejność zgłoszeń kompletnego wniosku. </w:t>
            </w:r>
          </w:p>
        </w:tc>
        <w:tc>
          <w:tcPr>
            <w:tcW w:w="3829" w:type="dxa"/>
            <w:tcBorders>
              <w:top w:val="single" w:sz="4" w:space="0" w:color="auto"/>
              <w:left w:val="nil"/>
              <w:bottom w:val="single" w:sz="4" w:space="0" w:color="auto"/>
              <w:right w:val="single" w:sz="4" w:space="0" w:color="auto"/>
            </w:tcBorders>
            <w:vAlign w:val="center"/>
            <w:hideMark/>
          </w:tcPr>
          <w:p w14:paraId="191E7EB2" w14:textId="77777777" w:rsidR="0033707E" w:rsidRPr="0033707E" w:rsidRDefault="0033707E" w:rsidP="0033707E">
            <w:pPr>
              <w:spacing w:after="0" w:line="240" w:lineRule="auto"/>
              <w:ind w:left="140" w:right="128"/>
              <w:jc w:val="both"/>
              <w:rPr>
                <w:rFonts w:ascii="Aptos" w:eastAsia="Times New Roman" w:hAnsi="Aptos" w:cs="Times New Roman"/>
                <w:lang w:eastAsia="pl-PL"/>
              </w:rPr>
            </w:pPr>
            <w:r w:rsidRPr="0033707E">
              <w:rPr>
                <w:rFonts w:ascii="Aptos" w:eastAsia="Times New Roman" w:hAnsi="Aptos" w:cs="Times New Roman"/>
                <w:lang w:eastAsia="pl-PL"/>
              </w:rPr>
              <w:t>Wnioskowana kwota nie powinna wpływać na przyznanie pomocy. Punktowane lepiej są duże gospodarstwa i jednocześnie mniejsze kwoty wnioskowanej pomocy co stoi ze sobą w sprzeczności, gdyż większe gospodarstwa wymagają większych nakładów na inwestycje.</w:t>
            </w:r>
          </w:p>
        </w:tc>
      </w:tr>
    </w:tbl>
    <w:p w14:paraId="382F5009" w14:textId="043FE31B" w:rsidR="0033707E" w:rsidRPr="00735501" w:rsidRDefault="0033707E" w:rsidP="00735501">
      <w:pPr>
        <w:spacing w:before="100" w:beforeAutospacing="1" w:after="100" w:afterAutospacing="1" w:line="240" w:lineRule="auto"/>
        <w:rPr>
          <w:rFonts w:ascii="Aptos" w:eastAsia="Times New Roman" w:hAnsi="Aptos" w:cs="Times New Roman"/>
          <w:lang w:eastAsia="pl-PL"/>
        </w:rPr>
      </w:pPr>
      <w:r w:rsidRPr="0033707E">
        <w:rPr>
          <w:rFonts w:ascii="Aptos" w:eastAsia="Times New Roman" w:hAnsi="Aptos" w:cs="Times New Roman"/>
          <w:lang w:eastAsia="pl-PL"/>
        </w:rPr>
        <w:t xml:space="preserve">Z programu powinien móc skorzystać również młody rolnik, który nie jest właścicielem działki a tylko użytkownikiem budynku w którym utrzymuje zwierzęta. </w:t>
      </w:r>
    </w:p>
    <w:p w14:paraId="4C5288A7" w14:textId="36F953E8" w:rsidR="00735501" w:rsidRDefault="00735501" w:rsidP="00971E44">
      <w:pPr>
        <w:pStyle w:val="Akapitzlist"/>
        <w:numPr>
          <w:ilvl w:val="0"/>
          <w:numId w:val="18"/>
        </w:numPr>
        <w:spacing w:line="276" w:lineRule="auto"/>
        <w:jc w:val="both"/>
        <w:rPr>
          <w:rFonts w:ascii="Aptos" w:hAnsi="Aptos" w:cstheme="minorHAnsi"/>
          <w:b/>
          <w:i/>
          <w:iCs/>
          <w:sz w:val="22"/>
          <w:szCs w:val="22"/>
        </w:rPr>
      </w:pPr>
      <w:r w:rsidRPr="00735501">
        <w:rPr>
          <w:rFonts w:ascii="Aptos" w:hAnsi="Aptos" w:cstheme="minorHAnsi"/>
          <w:b/>
          <w:i/>
          <w:iCs/>
          <w:sz w:val="22"/>
          <w:szCs w:val="22"/>
        </w:rPr>
        <w:t>Projekt nowelizacji rozporządzenia Ministra Rolnictwa i Rozwoju Wsi z dnia 7 grudnia 2023 r. zmieniającego rozporządzenie zmieniające rozporządzenie w sprawie szczegółowych warunków i szczegółowego trybu przyznawania i wypłaty płatności ekologicznych w ramach Planu Strategicznego dla Wspólnej Polityki Rolnej na lata 2023–2027 (Dz. U. z 2024 r. poz. 33)</w:t>
      </w:r>
    </w:p>
    <w:p w14:paraId="51286E5B" w14:textId="10937B83" w:rsidR="00735501" w:rsidRPr="00735501" w:rsidRDefault="00735501" w:rsidP="00735501">
      <w:pPr>
        <w:spacing w:line="276" w:lineRule="auto"/>
        <w:jc w:val="both"/>
        <w:rPr>
          <w:rFonts w:ascii="Aptos" w:hAnsi="Aptos" w:cstheme="minorHAnsi"/>
          <w:bCs/>
        </w:rPr>
      </w:pPr>
      <w:r w:rsidRPr="00735501">
        <w:rPr>
          <w:rFonts w:ascii="Aptos" w:hAnsi="Aptos" w:cstheme="minorHAnsi"/>
          <w:bCs/>
        </w:rPr>
        <w:t>Nie wniesiono uwag do projektu</w:t>
      </w:r>
      <w:r>
        <w:rPr>
          <w:rFonts w:ascii="Aptos" w:hAnsi="Aptos" w:cstheme="minorHAnsi"/>
          <w:bCs/>
        </w:rPr>
        <w:t>.</w:t>
      </w:r>
    </w:p>
    <w:p w14:paraId="2764DE5F" w14:textId="2A8E44C0" w:rsidR="006A6291" w:rsidRDefault="006A6291" w:rsidP="00971E44">
      <w:pPr>
        <w:pStyle w:val="Akapitzlist"/>
        <w:numPr>
          <w:ilvl w:val="0"/>
          <w:numId w:val="18"/>
        </w:numPr>
        <w:spacing w:line="276" w:lineRule="auto"/>
        <w:jc w:val="both"/>
        <w:rPr>
          <w:rFonts w:ascii="Aptos" w:hAnsi="Aptos" w:cstheme="minorHAnsi"/>
          <w:b/>
          <w:i/>
          <w:iCs/>
          <w:sz w:val="22"/>
          <w:szCs w:val="22"/>
        </w:rPr>
      </w:pPr>
      <w:r>
        <w:rPr>
          <w:rFonts w:ascii="Aptos" w:hAnsi="Aptos" w:cstheme="minorHAnsi"/>
          <w:b/>
          <w:i/>
          <w:iCs/>
          <w:sz w:val="22"/>
          <w:szCs w:val="22"/>
        </w:rPr>
        <w:t>P</w:t>
      </w:r>
      <w:r w:rsidRPr="006A6291">
        <w:rPr>
          <w:rFonts w:ascii="Aptos" w:hAnsi="Aptos" w:cstheme="minorHAnsi"/>
          <w:b/>
          <w:i/>
          <w:iCs/>
          <w:sz w:val="22"/>
          <w:szCs w:val="22"/>
        </w:rPr>
        <w:t>rojekt rozporządzenia Ministra Rolnictwa i Rozwoju Wsi zmieniającego rozporządzenie w sprawie szczegółowych warunków i szczegółowego trybu przyznawania i wypłaty płatności w ramach schematów na rzecz klimatu i środowiska w ramach Planu Strategicznego dla Wspólnej Polityki Rolnej na lata 2023–2027</w:t>
      </w:r>
    </w:p>
    <w:p w14:paraId="5C26854C" w14:textId="27CA65F4" w:rsidR="006A6291" w:rsidRPr="006A6291" w:rsidRDefault="006A6291" w:rsidP="006A6291">
      <w:pPr>
        <w:spacing w:line="276" w:lineRule="auto"/>
        <w:jc w:val="both"/>
        <w:rPr>
          <w:rFonts w:ascii="Aptos" w:hAnsi="Aptos" w:cstheme="minorHAnsi"/>
          <w:bCs/>
        </w:rPr>
      </w:pPr>
      <w:r>
        <w:rPr>
          <w:rFonts w:ascii="Aptos" w:hAnsi="Aptos" w:cstheme="minorHAnsi"/>
          <w:bCs/>
        </w:rPr>
        <w:lastRenderedPageBreak/>
        <w:t>P</w:t>
      </w:r>
      <w:r w:rsidRPr="006A6291">
        <w:rPr>
          <w:rFonts w:ascii="Aptos" w:hAnsi="Aptos" w:cstheme="minorHAnsi"/>
          <w:bCs/>
        </w:rPr>
        <w:t>roponujemy doprecyzować sposób prowadzenia rejestru zabiegów agrotechnicznych, czy rejestr może dotyczyć tylko wybranego ekoschematu oraz czy mają być w nim uwzględnione wszystkie zabiegi wykonywane na zgłoszonej do ekoschematu działce czy tylko związane z konkretnym ekoschematem.</w:t>
      </w:r>
    </w:p>
    <w:p w14:paraId="4CD49FAE" w14:textId="77777777" w:rsidR="006A6291" w:rsidRPr="006A6291" w:rsidRDefault="006A6291" w:rsidP="006A6291">
      <w:pPr>
        <w:spacing w:line="276" w:lineRule="auto"/>
        <w:jc w:val="both"/>
        <w:rPr>
          <w:rFonts w:ascii="Aptos" w:hAnsi="Aptos" w:cstheme="minorHAnsi"/>
          <w:bCs/>
        </w:rPr>
      </w:pPr>
      <w:r w:rsidRPr="006A6291">
        <w:rPr>
          <w:rFonts w:ascii="Aptos" w:hAnsi="Aptos" w:cstheme="minorHAnsi"/>
          <w:bCs/>
        </w:rPr>
        <w:t>W ekoschemacie "Ekstensywne użytkowanie trwałych użytków zielonych z obsadą zwierząt" do wyliczania obsady zwierząt na hektar TUZ powinny być brane, także TUZ-y znajdujące się na obszarach Natura 2000, ponieważ rolnicy posiadający TUZ-y na tych obszarach mają problem ze spełnieniem warunku obsady zwierząt, pomimo że sumarycznie ilość TUZ-ów zlokalizowanych na obszarach Natura 2000 i poza nimi była by wystarczająca do spełnienia warunku obsady. Wymieszanie obornika na gruntach ornych powinno być zwiększone przynajmniej do 24 godzin od jego aplikacji. W wyżej wymienionym projekcie 12 godzin jest okresem zbyt krótkim gdyż w tym czasie może nastąpić awaria maszyny czy ciągnika rolniczego i w tej sytuacji nie można się zmieścić w tym czasie.</w:t>
      </w:r>
    </w:p>
    <w:p w14:paraId="13FEC5B5" w14:textId="595E069F" w:rsidR="006A6291" w:rsidRPr="006A6291" w:rsidRDefault="006A6291" w:rsidP="006A6291">
      <w:pPr>
        <w:spacing w:line="276" w:lineRule="auto"/>
        <w:jc w:val="both"/>
        <w:rPr>
          <w:rFonts w:ascii="Aptos" w:hAnsi="Aptos" w:cstheme="minorHAnsi"/>
          <w:bCs/>
        </w:rPr>
      </w:pPr>
      <w:r w:rsidRPr="006A6291">
        <w:rPr>
          <w:rFonts w:ascii="Aptos" w:hAnsi="Aptos" w:cstheme="minorHAnsi"/>
          <w:bCs/>
        </w:rPr>
        <w:t>W  ekoschemacie "Stosowanie nawozów naturalnych płynnych innymi metodami niż rozbryzgowo" należy, dodać możliwość stosowania produktów pofermentacyjnych z biogazowni, ponieważ w związku z popularyzacją biogazowni rolniczych udział tych produktów w nawożeniu gruntów rolnych będzie wzrastał.</w:t>
      </w:r>
    </w:p>
    <w:p w14:paraId="2FF36F05" w14:textId="77777777" w:rsidR="006A6291" w:rsidRPr="006A6291" w:rsidRDefault="006A6291" w:rsidP="006A6291">
      <w:pPr>
        <w:spacing w:line="276" w:lineRule="auto"/>
        <w:jc w:val="both"/>
        <w:rPr>
          <w:rFonts w:ascii="Aptos" w:hAnsi="Aptos" w:cstheme="minorHAnsi"/>
          <w:bCs/>
        </w:rPr>
      </w:pPr>
      <w:r w:rsidRPr="006A6291">
        <w:rPr>
          <w:rFonts w:ascii="Aptos" w:hAnsi="Aptos" w:cstheme="minorHAnsi"/>
          <w:bCs/>
        </w:rPr>
        <w:t>Poza tym opiniujemy pozytywnie. Jest to kontynuacja możliwości składania oświadczeń o wykonaniu poszczególnych praktyk w ramach Rolnictwa węglowego oraz uproszczenie dot. składania oświadczeń o zbiorze wsiewki - wycofanie tego obowiązku.</w:t>
      </w:r>
    </w:p>
    <w:p w14:paraId="7B50D2FD" w14:textId="067AFAEF" w:rsidR="006A6291" w:rsidRDefault="00E06315" w:rsidP="00971E44">
      <w:pPr>
        <w:pStyle w:val="Akapitzlist"/>
        <w:numPr>
          <w:ilvl w:val="0"/>
          <w:numId w:val="18"/>
        </w:numPr>
        <w:spacing w:line="276" w:lineRule="auto"/>
        <w:jc w:val="both"/>
        <w:rPr>
          <w:rFonts w:ascii="Aptos" w:hAnsi="Aptos" w:cstheme="minorHAnsi"/>
          <w:b/>
          <w:i/>
          <w:iCs/>
          <w:sz w:val="22"/>
          <w:szCs w:val="22"/>
        </w:rPr>
      </w:pPr>
      <w:r>
        <w:rPr>
          <w:rFonts w:ascii="Aptos" w:hAnsi="Aptos" w:cstheme="minorHAnsi"/>
          <w:b/>
          <w:i/>
          <w:iCs/>
          <w:sz w:val="22"/>
          <w:szCs w:val="22"/>
        </w:rPr>
        <w:t>P</w:t>
      </w:r>
      <w:r w:rsidRPr="00E06315">
        <w:rPr>
          <w:rFonts w:ascii="Aptos" w:hAnsi="Aptos" w:cstheme="minorHAnsi"/>
          <w:b/>
          <w:i/>
          <w:iCs/>
          <w:sz w:val="22"/>
          <w:szCs w:val="22"/>
        </w:rPr>
        <w:t>rojekt rozporządzenia Ministra Rolnictwa i Rozwoju Wsi zmieniającego rozporządzenie w sprawie norm oraz szczegółowych warunków ich stosowania</w:t>
      </w:r>
    </w:p>
    <w:p w14:paraId="7A1312B5" w14:textId="324426F6" w:rsidR="00E06315" w:rsidRPr="00E06315" w:rsidRDefault="00E06315" w:rsidP="00E06315">
      <w:pPr>
        <w:spacing w:line="276" w:lineRule="auto"/>
        <w:jc w:val="both"/>
        <w:rPr>
          <w:rFonts w:ascii="Aptos" w:hAnsi="Aptos" w:cstheme="minorHAnsi"/>
          <w:bCs/>
        </w:rPr>
      </w:pPr>
      <w:r>
        <w:rPr>
          <w:rFonts w:ascii="Aptos" w:hAnsi="Aptos" w:cstheme="minorHAnsi"/>
          <w:bCs/>
        </w:rPr>
        <w:t>Zaproponowano</w:t>
      </w:r>
      <w:r w:rsidRPr="00E06315">
        <w:rPr>
          <w:rFonts w:ascii="Aptos" w:hAnsi="Aptos" w:cstheme="minorHAnsi"/>
          <w:bCs/>
        </w:rPr>
        <w:t>, aby w ramach normy GAEC 8 zastosowane odstępstwo od ugorowania gruntów było wprowadzone na stałe. W normie GAEC 6 powinno być zmniejszona minimalna wymagana powierzchnia pokrywy glebowej z 80% do 50%, ponieważ zwłaszcza na glebach ciężkich w warunkach nadmiernych opadów lub suszy występuje problem z likwidacją okrywy glebowej podczas zabiegów przedsiewnych.</w:t>
      </w:r>
    </w:p>
    <w:p w14:paraId="614EE59F" w14:textId="77777777" w:rsidR="00E06315" w:rsidRDefault="00E06315" w:rsidP="00971E44">
      <w:pPr>
        <w:pStyle w:val="Akapitzlist"/>
        <w:numPr>
          <w:ilvl w:val="0"/>
          <w:numId w:val="18"/>
        </w:numPr>
        <w:spacing w:line="276" w:lineRule="auto"/>
        <w:jc w:val="both"/>
        <w:rPr>
          <w:rFonts w:ascii="Aptos" w:hAnsi="Aptos" w:cstheme="minorHAnsi"/>
          <w:b/>
          <w:i/>
          <w:iCs/>
          <w:sz w:val="22"/>
          <w:szCs w:val="22"/>
        </w:rPr>
      </w:pPr>
      <w:r>
        <w:rPr>
          <w:rFonts w:ascii="Aptos" w:hAnsi="Aptos" w:cstheme="minorHAnsi"/>
          <w:b/>
          <w:i/>
          <w:iCs/>
          <w:sz w:val="22"/>
          <w:szCs w:val="22"/>
        </w:rPr>
        <w:t>P</w:t>
      </w:r>
      <w:r w:rsidRPr="00E06315">
        <w:rPr>
          <w:rFonts w:ascii="Aptos" w:hAnsi="Aptos" w:cstheme="minorHAnsi"/>
          <w:b/>
          <w:i/>
          <w:iCs/>
          <w:sz w:val="22"/>
          <w:szCs w:val="22"/>
        </w:rPr>
        <w:t xml:space="preserve">oselski projekt ustawy o zmianie ustawy o konsumenckiej pożyczce </w:t>
      </w:r>
    </w:p>
    <w:p w14:paraId="7FAA2ABD" w14:textId="2E31D13D" w:rsidR="00E06315" w:rsidRPr="00E06315" w:rsidRDefault="00E06315" w:rsidP="00E06315">
      <w:pPr>
        <w:spacing w:line="276" w:lineRule="auto"/>
        <w:jc w:val="both"/>
        <w:rPr>
          <w:rFonts w:ascii="Aptos" w:hAnsi="Aptos" w:cstheme="minorHAnsi"/>
          <w:bCs/>
        </w:rPr>
      </w:pPr>
      <w:r w:rsidRPr="00E06315">
        <w:rPr>
          <w:rFonts w:ascii="Aptos" w:hAnsi="Aptos" w:cstheme="minorHAnsi"/>
          <w:bCs/>
        </w:rPr>
        <w:t>Uważamy, iż proponowane zmiany w prawie są korzystne głównie dla banków. Nie jest tajemnicą, że kredyty konsumpcyjne mają uproszczoną procedurę przyznawania w przeciwieństwie do kredytów na cele inwestycyjne. Jednocześnie rolnicy sięgają niejednokrotnie do szybkich pożyczek konsumpcyjnych w związku z chwilowym brakiem płynności. Wyjęcie spod ochrony rolników daje bankowi możliwość oferowania drogich kredytów, z których bank czerpie duże zyski.  Dochodzi też do praktykowania tzw. "rolowania kredytów" gdzie jedną pożyczkę zastępuje się drugą. Reasumując rolnicy powinni być tak samo chronieni jak pozostali konsumenci.</w:t>
      </w:r>
    </w:p>
    <w:p w14:paraId="717CF5F3" w14:textId="5FE5E98A" w:rsidR="00EB4A36" w:rsidRPr="00EB4A36" w:rsidRDefault="00EB4A36" w:rsidP="006541D3">
      <w:pPr>
        <w:pStyle w:val="Akapitzlist"/>
        <w:numPr>
          <w:ilvl w:val="0"/>
          <w:numId w:val="18"/>
        </w:numPr>
        <w:spacing w:line="276" w:lineRule="auto"/>
        <w:jc w:val="both"/>
        <w:rPr>
          <w:rFonts w:ascii="Aptos" w:hAnsi="Aptos" w:cstheme="minorHAnsi"/>
          <w:b/>
          <w:i/>
          <w:iCs/>
          <w:sz w:val="22"/>
          <w:szCs w:val="22"/>
        </w:rPr>
      </w:pPr>
      <w:r w:rsidRPr="00EB4A36">
        <w:rPr>
          <w:rFonts w:ascii="Aptos" w:hAnsi="Aptos" w:cstheme="minorHAnsi"/>
          <w:b/>
          <w:i/>
          <w:iCs/>
          <w:sz w:val="22"/>
          <w:szCs w:val="22"/>
        </w:rPr>
        <w:t>Projekt ustawy o zmianie ustawy o ochronie zwierząt</w:t>
      </w:r>
    </w:p>
    <w:p w14:paraId="789861C1" w14:textId="6107EC67" w:rsidR="00EB4A36" w:rsidRPr="00EB4A36" w:rsidRDefault="00EB4A36" w:rsidP="00EB4A36">
      <w:pPr>
        <w:spacing w:line="276" w:lineRule="auto"/>
        <w:jc w:val="both"/>
        <w:rPr>
          <w:rFonts w:ascii="Aptos" w:hAnsi="Aptos" w:cstheme="minorHAnsi"/>
          <w:bCs/>
        </w:rPr>
      </w:pPr>
      <w:r w:rsidRPr="00EB4A36">
        <w:rPr>
          <w:rFonts w:ascii="Aptos" w:hAnsi="Aptos" w:cstheme="minorHAnsi"/>
          <w:bCs/>
        </w:rPr>
        <w:t xml:space="preserve">Jesteśmy przeciwni wprowadzeniu zakazu chowu lub hodowli zwierząt futerkowych. Gospodarstwa, które specjalizują się w tej dziedzinie musiały dostosować się do przepisów, ponieść koszty a teraz muszą wymyślić sobie inny rodzaj hodowli i dostosować się do nowego pomysłu co wiąże ze sobą duże koszty i nakłady pracy. Niejednokrotnie jest to jedyne źródło utrzymania. Często są to fermy rodzinne, przekazywane z pokolenia na pokolenie. Fermy te powinny mieć możliwość funkcjonowania, aż do </w:t>
      </w:r>
      <w:r w:rsidRPr="00EB4A36">
        <w:rPr>
          <w:rFonts w:ascii="Aptos" w:hAnsi="Aptos" w:cstheme="minorHAnsi"/>
          <w:bCs/>
        </w:rPr>
        <w:lastRenderedPageBreak/>
        <w:t>momentu podjęcia przez właściciela decyzji o zaprzestaniu działalności jeśli nie będzie następcy. Rynek w następnych latach zweryfikuje, czy prowadzenie tego rodzaju działalności jest opłacalne czy nie.</w:t>
      </w:r>
    </w:p>
    <w:p w14:paraId="4135333E" w14:textId="49ABC97D" w:rsidR="00EB4A36" w:rsidRPr="00EB4A36" w:rsidRDefault="00EB4A36" w:rsidP="00EB4A36">
      <w:pPr>
        <w:spacing w:line="276" w:lineRule="auto"/>
        <w:jc w:val="both"/>
        <w:rPr>
          <w:rFonts w:ascii="Aptos" w:hAnsi="Aptos" w:cstheme="minorHAnsi"/>
          <w:bCs/>
        </w:rPr>
      </w:pPr>
      <w:r w:rsidRPr="00EB4A36">
        <w:rPr>
          <w:rFonts w:ascii="Aptos" w:hAnsi="Aptos" w:cstheme="minorHAnsi"/>
          <w:bCs/>
        </w:rPr>
        <w:t>Poza tym nie zapominajmy, że norki, lisy i jenoty zjadają uboczne produkty pochodzenia zwierzęcego, które musiałyby zostać zutylizowane, co podniosłoby koszt produkcji drobiu czy ryb. Natomiast tuszki zwierząt futerkowych mięsożernych trafiają do biogazowni i wykorzystywane są do produkcji biogazu lub są wykorzystywane jako pasza dla psów i kotów.</w:t>
      </w:r>
    </w:p>
    <w:p w14:paraId="33CB08F1" w14:textId="30FBB6AE" w:rsidR="00EB4A36" w:rsidRPr="00EB4A36" w:rsidRDefault="00EB4A36" w:rsidP="00EB4A36">
      <w:pPr>
        <w:spacing w:line="276" w:lineRule="auto"/>
        <w:jc w:val="both"/>
        <w:rPr>
          <w:rFonts w:ascii="Aptos" w:hAnsi="Aptos" w:cstheme="minorHAnsi"/>
          <w:bCs/>
        </w:rPr>
      </w:pPr>
      <w:r w:rsidRPr="00EB4A36">
        <w:rPr>
          <w:rFonts w:ascii="Aptos" w:hAnsi="Aptos" w:cstheme="minorHAnsi"/>
          <w:bCs/>
        </w:rPr>
        <w:t>Podsumowując, hodowla zwierząt futerkowych jest taką samą hodowlą jak innych zwierząt gospodarskich. Popyt na futra wciąż jest wysoki, a zamknięcie hodowli zwierząt futerkowych w Polsce spowoduje przeniesienie ich na wschód, gdzie dobrostan nie jest przestrzegany. Jeśli budzą obawy warunki utrzymywania tych zwierząt należałoby przemyśleć wprowadzenie nowych przepisów lub też wzmożenie kontroli. Można również ograniczyć możliwość powstawania nowych ferm. Jeśli chodzi o wysokości odszkodowania w przypadku likwidacji to są one nieporównywalne ze stratami jakie poniosą hodowcy.</w:t>
      </w:r>
    </w:p>
    <w:p w14:paraId="3FEB0926" w14:textId="52A29A71" w:rsidR="00925182" w:rsidRPr="00925182" w:rsidRDefault="00925182" w:rsidP="00925182">
      <w:pPr>
        <w:pStyle w:val="Akapitzlist"/>
        <w:numPr>
          <w:ilvl w:val="0"/>
          <w:numId w:val="18"/>
        </w:numPr>
        <w:spacing w:line="276" w:lineRule="auto"/>
        <w:jc w:val="both"/>
        <w:rPr>
          <w:rFonts w:ascii="Aptos" w:hAnsi="Aptos" w:cstheme="minorHAnsi"/>
          <w:b/>
          <w:i/>
          <w:iCs/>
          <w:sz w:val="22"/>
          <w:szCs w:val="22"/>
        </w:rPr>
      </w:pPr>
      <w:r w:rsidRPr="00925182">
        <w:rPr>
          <w:rFonts w:ascii="Aptos" w:hAnsi="Aptos" w:cstheme="minorHAnsi"/>
          <w:b/>
          <w:i/>
          <w:iCs/>
          <w:sz w:val="22"/>
          <w:szCs w:val="22"/>
        </w:rPr>
        <w:t>Projekt ustawy o zmianie ustawy o społeczno- zawodowych organizacjach rolników oraz niektórych innych ustaw</w:t>
      </w:r>
    </w:p>
    <w:p w14:paraId="520116BB" w14:textId="396CB956" w:rsidR="00925182" w:rsidRPr="00925182" w:rsidRDefault="00925182" w:rsidP="00925182">
      <w:pPr>
        <w:spacing w:line="276" w:lineRule="auto"/>
        <w:jc w:val="both"/>
        <w:rPr>
          <w:rFonts w:ascii="Aptos" w:hAnsi="Aptos" w:cstheme="minorHAnsi"/>
          <w:bCs/>
        </w:rPr>
      </w:pPr>
      <w:r w:rsidRPr="00925182">
        <w:rPr>
          <w:rFonts w:ascii="Aptos" w:hAnsi="Aptos" w:cstheme="minorHAnsi"/>
          <w:bCs/>
        </w:rPr>
        <w:t>Projekt ustawy powinien być rozszerzony o zapis powodujący, że przynajmniej jeden kandydat ze zgłoszonych przez organizacje zawodowe rolników będzie na pewno przyjęty na danej placówce dyplomatycznej. Sama możliwość zgłaszania nie doda mocy sprawczej dla organizacji rolniczych.</w:t>
      </w:r>
    </w:p>
    <w:p w14:paraId="7E9A50FF" w14:textId="00CAFDE5" w:rsidR="00FE7E88" w:rsidRDefault="00925182" w:rsidP="00FE7E88">
      <w:pPr>
        <w:pStyle w:val="Akapitzlist"/>
        <w:numPr>
          <w:ilvl w:val="0"/>
          <w:numId w:val="18"/>
        </w:numPr>
        <w:spacing w:line="276" w:lineRule="auto"/>
        <w:jc w:val="both"/>
        <w:rPr>
          <w:rFonts w:ascii="Aptos" w:hAnsi="Aptos" w:cstheme="minorHAnsi"/>
          <w:b/>
          <w:i/>
          <w:iCs/>
          <w:sz w:val="22"/>
          <w:szCs w:val="22"/>
        </w:rPr>
      </w:pPr>
      <w:r>
        <w:rPr>
          <w:rFonts w:ascii="Aptos" w:hAnsi="Aptos" w:cstheme="minorHAnsi"/>
          <w:b/>
          <w:i/>
          <w:iCs/>
          <w:sz w:val="22"/>
          <w:szCs w:val="22"/>
        </w:rPr>
        <w:t>Konsultacje publiczne dotyczące ochrony wód przed</w:t>
      </w:r>
      <w:r w:rsidR="00400006">
        <w:rPr>
          <w:rFonts w:ascii="Aptos" w:hAnsi="Aptos" w:cstheme="minorHAnsi"/>
          <w:b/>
          <w:i/>
          <w:iCs/>
          <w:sz w:val="22"/>
          <w:szCs w:val="22"/>
        </w:rPr>
        <w:t xml:space="preserve"> zanieczyszczeniami powodowanymi przez azotany pochodzenia rolniczego</w:t>
      </w:r>
    </w:p>
    <w:p w14:paraId="24FFDD1C" w14:textId="1AE2655F" w:rsidR="00925182" w:rsidRPr="00925182" w:rsidRDefault="00925182" w:rsidP="00925182">
      <w:pPr>
        <w:spacing w:line="276" w:lineRule="auto"/>
        <w:jc w:val="both"/>
        <w:rPr>
          <w:rFonts w:ascii="Aptos" w:hAnsi="Aptos" w:cstheme="minorHAnsi"/>
          <w:bCs/>
        </w:rPr>
      </w:pPr>
      <w:r w:rsidRPr="00925182">
        <w:rPr>
          <w:rFonts w:ascii="Aptos" w:hAnsi="Aptos" w:cstheme="minorHAnsi"/>
          <w:bCs/>
        </w:rPr>
        <w:t>Celem ochrony gleb i wód przed stratami azotu zasadne jest umożliwienie nawożenia jesienią do 31 grudnia, jeżeli temperatura nie spada poniżej 00C. Można wykorzystać do tego aplikację Agro Meteo, która teraz skutecznie działa przy wiosennym nawożeniu. Przy niższych temperaturach, ale nadal dodatnich i mniejszym nasłonecznieniu w listopadzie i grudniu aplikacja nawozów organicznych pozwoli znacznie ograniczyć straty w porównaniu do aplikacji w październiku czy we wrześniu, kiedy jest często bardzo ciepło i słonecznie. Należy przyjąć kryterium 00C. Z uwagi na fakt, że jesienią gleba jest ciepła i musi być przez duży okres czasu temperatura mocno ujemna, aby zamarzła. Odwrotnie niż ma to miejsce na wiosnę, kiedy gleba jest zmarznięta i powoli odmarza. Wtedy zasadne jest kryterium trzech i pięciu stopni na plusie. Zastosowanie takiego rozwiązania jest uzasadnione zwłaszcza w kontekście zmieniających się warunków środowiskowych i klimatycznych ponieważ pozwoli obniżyć koszty nawożenia z uwagi na znaczne straty azotu.</w:t>
      </w:r>
    </w:p>
    <w:p w14:paraId="41D88EE9" w14:textId="393E0398" w:rsidR="00400006" w:rsidRPr="00400006" w:rsidRDefault="00FE7E88" w:rsidP="00400006">
      <w:pPr>
        <w:pStyle w:val="Akapitzlist"/>
        <w:numPr>
          <w:ilvl w:val="0"/>
          <w:numId w:val="18"/>
        </w:numPr>
        <w:spacing w:line="276" w:lineRule="auto"/>
        <w:jc w:val="both"/>
        <w:rPr>
          <w:rFonts w:ascii="Aptos" w:hAnsi="Aptos" w:cstheme="minorHAnsi"/>
          <w:b/>
          <w:i/>
          <w:iCs/>
          <w:sz w:val="22"/>
          <w:szCs w:val="22"/>
        </w:rPr>
      </w:pPr>
      <w:r w:rsidRPr="00735501">
        <w:rPr>
          <w:rFonts w:ascii="Aptos" w:hAnsi="Aptos" w:cstheme="minorHAnsi"/>
          <w:b/>
          <w:i/>
          <w:iCs/>
          <w:sz w:val="22"/>
          <w:szCs w:val="22"/>
        </w:rPr>
        <w:t>Projekt</w:t>
      </w:r>
      <w:r w:rsidR="00400006" w:rsidRPr="00400006">
        <w:rPr>
          <w:rFonts w:ascii="Aptos" w:hAnsi="Aptos" w:cstheme="minorHAnsi"/>
          <w:b/>
          <w:i/>
          <w:iCs/>
          <w:sz w:val="22"/>
          <w:szCs w:val="22"/>
        </w:rPr>
        <w:t xml:space="preserve"> ustawy Kodeks wykroczeń</w:t>
      </w:r>
    </w:p>
    <w:p w14:paraId="2BEF6B0B"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Kodeks Wykroczeń ma na celu realizację wielokrotnie zgłaszanych postulatów przez Izby Rolnicze. Rolnicy coraz częściej oskarżani są o zakłócanie ciszy nocnej, mimo iż w okresie zbiorów zdarzają się sytuacje, w których prowadzenie takich prac w godzinach nocnych jest konieczne ze względu na panujące warunki  pogodowe.</w:t>
      </w:r>
    </w:p>
    <w:p w14:paraId="27047DAE" w14:textId="7F879EB2" w:rsidR="00FE7E88" w:rsidRDefault="00400006" w:rsidP="00400006">
      <w:pPr>
        <w:spacing w:line="276" w:lineRule="auto"/>
        <w:jc w:val="both"/>
        <w:rPr>
          <w:rFonts w:ascii="Aptos" w:hAnsi="Aptos" w:cstheme="minorHAnsi"/>
          <w:bCs/>
        </w:rPr>
      </w:pPr>
      <w:r w:rsidRPr="00400006">
        <w:rPr>
          <w:rFonts w:ascii="Aptos" w:hAnsi="Aptos" w:cstheme="minorHAnsi"/>
          <w:bCs/>
        </w:rPr>
        <w:t>Wobec powyższego pop</w:t>
      </w:r>
      <w:r>
        <w:rPr>
          <w:rFonts w:ascii="Aptos" w:hAnsi="Aptos" w:cstheme="minorHAnsi"/>
          <w:bCs/>
        </w:rPr>
        <w:t>arto</w:t>
      </w:r>
      <w:r w:rsidRPr="00400006">
        <w:rPr>
          <w:rFonts w:ascii="Aptos" w:hAnsi="Aptos" w:cstheme="minorHAnsi"/>
          <w:bCs/>
        </w:rPr>
        <w:t xml:space="preserve"> proponowane zamiany w przedmiotowej ustawie. Jednakże w dalszym ciągu dużym problemem jest niewiedza i brak edukacji części społeczeństwa na temat specyfiki życia i funkcjonowania w środowisku wiejskim.</w:t>
      </w:r>
    </w:p>
    <w:p w14:paraId="6DCCF872" w14:textId="1F5171DB" w:rsidR="00400006" w:rsidRPr="00400006" w:rsidRDefault="00400006" w:rsidP="00400006">
      <w:pPr>
        <w:pStyle w:val="Akapitzlist"/>
        <w:numPr>
          <w:ilvl w:val="0"/>
          <w:numId w:val="18"/>
        </w:numPr>
        <w:spacing w:line="276" w:lineRule="auto"/>
        <w:jc w:val="both"/>
        <w:rPr>
          <w:rFonts w:ascii="Aptos" w:hAnsi="Aptos" w:cstheme="minorHAnsi"/>
          <w:b/>
          <w:i/>
          <w:iCs/>
          <w:sz w:val="22"/>
          <w:szCs w:val="22"/>
        </w:rPr>
      </w:pPr>
      <w:r w:rsidRPr="00400006">
        <w:rPr>
          <w:rFonts w:ascii="Aptos" w:hAnsi="Aptos" w:cstheme="minorHAnsi"/>
          <w:b/>
          <w:i/>
          <w:iCs/>
          <w:sz w:val="22"/>
          <w:szCs w:val="22"/>
        </w:rPr>
        <w:lastRenderedPageBreak/>
        <w:t>Projekt ustawy o spółdzielniach rolników</w:t>
      </w:r>
    </w:p>
    <w:p w14:paraId="7FC4DA71" w14:textId="2AEC4B8F" w:rsidR="00400006" w:rsidRDefault="00400006" w:rsidP="00400006">
      <w:pPr>
        <w:spacing w:line="276" w:lineRule="auto"/>
        <w:jc w:val="both"/>
        <w:rPr>
          <w:rFonts w:ascii="Aptos" w:hAnsi="Aptos" w:cstheme="minorHAnsi"/>
          <w:bCs/>
        </w:rPr>
      </w:pPr>
      <w:r w:rsidRPr="00400006">
        <w:rPr>
          <w:rFonts w:ascii="Aptos" w:hAnsi="Aptos" w:cstheme="minorHAnsi"/>
          <w:bCs/>
        </w:rPr>
        <w:t>Pop</w:t>
      </w:r>
      <w:r>
        <w:rPr>
          <w:rFonts w:ascii="Aptos" w:hAnsi="Aptos" w:cstheme="minorHAnsi"/>
          <w:bCs/>
        </w:rPr>
        <w:t>arto</w:t>
      </w:r>
      <w:r w:rsidRPr="00400006">
        <w:rPr>
          <w:rFonts w:ascii="Aptos" w:hAnsi="Aptos" w:cstheme="minorHAnsi"/>
          <w:bCs/>
        </w:rPr>
        <w:t xml:space="preserve"> możliwość tworzenia spółdzielni rolniczych już od 4 osób, gdyż daje to więcej możliwości. Zaczynając od negocjowania cen zakupu np. nawozów, kończąc na sprzedaży wyprodukowanych przez nich produktów. W grupie łatwiej rozwijać park maszynowy, czy polepszać jakość produkcji.</w:t>
      </w:r>
    </w:p>
    <w:p w14:paraId="433403C1" w14:textId="77777777" w:rsidR="00400006" w:rsidRPr="00400006" w:rsidRDefault="00400006" w:rsidP="00400006">
      <w:pPr>
        <w:pStyle w:val="Akapitzlist"/>
        <w:numPr>
          <w:ilvl w:val="0"/>
          <w:numId w:val="18"/>
        </w:numPr>
        <w:spacing w:line="276" w:lineRule="auto"/>
        <w:jc w:val="both"/>
        <w:rPr>
          <w:rFonts w:ascii="Aptos" w:hAnsi="Aptos" w:cstheme="minorHAnsi"/>
          <w:b/>
          <w:i/>
          <w:iCs/>
          <w:sz w:val="22"/>
          <w:szCs w:val="22"/>
        </w:rPr>
      </w:pPr>
      <w:r w:rsidRPr="00400006">
        <w:rPr>
          <w:rFonts w:ascii="Aptos" w:hAnsi="Aptos" w:cstheme="minorHAnsi"/>
          <w:b/>
          <w:i/>
          <w:iCs/>
          <w:sz w:val="22"/>
          <w:szCs w:val="22"/>
        </w:rPr>
        <w:t xml:space="preserve">Projekt rozporządzenia Ministra Rolnictwa i Rozwoju Wsi zmieniającego rozporządzenie w sprawie szczegółowych warunków i trybu przyznawania oraz wypłaty pomocy technicznej w ramach Programu Rozwoju Obszarów Wiejskich na lata 2014–2020 </w:t>
      </w:r>
    </w:p>
    <w:p w14:paraId="28904ABF" w14:textId="06770DBF" w:rsidR="00400006" w:rsidRDefault="00400006" w:rsidP="00400006">
      <w:pPr>
        <w:spacing w:line="276" w:lineRule="auto"/>
        <w:jc w:val="both"/>
        <w:rPr>
          <w:rFonts w:ascii="Aptos" w:hAnsi="Aptos" w:cstheme="minorHAnsi"/>
          <w:bCs/>
        </w:rPr>
      </w:pPr>
      <w:r>
        <w:rPr>
          <w:rFonts w:ascii="Aptos" w:hAnsi="Aptos" w:cstheme="minorHAnsi"/>
          <w:bCs/>
        </w:rPr>
        <w:t>Za</w:t>
      </w:r>
      <w:r w:rsidRPr="00400006">
        <w:rPr>
          <w:rFonts w:ascii="Aptos" w:hAnsi="Aptos" w:cstheme="minorHAnsi"/>
          <w:bCs/>
        </w:rPr>
        <w:t>opini</w:t>
      </w:r>
      <w:r>
        <w:rPr>
          <w:rFonts w:ascii="Aptos" w:hAnsi="Aptos" w:cstheme="minorHAnsi"/>
          <w:bCs/>
        </w:rPr>
        <w:t>owano</w:t>
      </w:r>
      <w:r w:rsidRPr="00400006">
        <w:rPr>
          <w:rFonts w:ascii="Aptos" w:hAnsi="Aptos" w:cstheme="minorHAnsi"/>
          <w:bCs/>
        </w:rPr>
        <w:t xml:space="preserve"> pozytywnie. Wydłużenie terminów pozwoli na poprawę realizacji pomocy w  ramach Programu Rozwoju Obszarów Wiejskich na lata 2014–2020.</w:t>
      </w:r>
    </w:p>
    <w:p w14:paraId="5E4BFE76" w14:textId="5839AD48" w:rsidR="00400006" w:rsidRPr="00400006" w:rsidRDefault="00400006" w:rsidP="008B2588">
      <w:pPr>
        <w:pStyle w:val="Akapitzlist"/>
        <w:numPr>
          <w:ilvl w:val="0"/>
          <w:numId w:val="18"/>
        </w:numPr>
        <w:spacing w:line="276" w:lineRule="auto"/>
        <w:jc w:val="both"/>
        <w:rPr>
          <w:rFonts w:ascii="Aptos" w:hAnsi="Aptos" w:cstheme="minorHAnsi"/>
          <w:b/>
          <w:bCs/>
          <w:i/>
          <w:iCs/>
          <w:sz w:val="22"/>
          <w:szCs w:val="22"/>
        </w:rPr>
      </w:pPr>
      <w:r w:rsidRPr="00400006">
        <w:rPr>
          <w:rFonts w:ascii="Aptos" w:hAnsi="Aptos" w:cstheme="minorHAnsi"/>
          <w:b/>
          <w:i/>
          <w:iCs/>
          <w:sz w:val="22"/>
          <w:szCs w:val="22"/>
        </w:rPr>
        <w:t xml:space="preserve">Pismo MRiRW w sprawie publikacji przez Komisję Europejską propozycji nowego rozporządzenia w sprawie ochrony zwierząt podczas transportu </w:t>
      </w:r>
    </w:p>
    <w:p w14:paraId="243DE051"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 Załącznik I, Rozdział I, pkt. 1 h) - powinna być dopuszczona możliwość transportu cieląt w wieku poniżej pięciu tygodni i wadze poniżej 50 kg, prosiąt, jagniąt lub koźląt w wieku poniżej trzech tygodni na odległość większą niż 100 km, ponieważ ograniczy to możliwość sprzedaży tych zwierząt przez rolników tylko do lokalnych odbiorców, bez możliwości zakupu przez firmy dalej położone, co może negatywnie wpłynąć na wysokość cen w skupach oferowanych dla rolników. Obniżeniu powinien ulec także minimalny wiek cieląt, ponieważ zaproponowany wiek 5 tygodni może spowodować, że podmioty prowadzące skup cieląt nie będą chciały skupować młodszych cieląt.</w:t>
      </w:r>
    </w:p>
    <w:p w14:paraId="522F31CA" w14:textId="77777777" w:rsidR="00400006" w:rsidRDefault="00400006" w:rsidP="00400006">
      <w:pPr>
        <w:spacing w:line="276" w:lineRule="auto"/>
        <w:jc w:val="both"/>
        <w:rPr>
          <w:rFonts w:ascii="Aptos" w:hAnsi="Aptos" w:cstheme="minorHAnsi"/>
          <w:bCs/>
        </w:rPr>
      </w:pPr>
      <w:r w:rsidRPr="00400006">
        <w:rPr>
          <w:rFonts w:ascii="Aptos" w:hAnsi="Aptos" w:cstheme="minorHAnsi"/>
          <w:bCs/>
        </w:rPr>
        <w:t>- Załącznik I, Rozdział I, pkt. 8 - powinna zostać wprowadzona możliwość stosowania środków uspokajających przez osoby dokonujące transportu, pod warunkiem, że przejdą odpowiednie szkolenie w tym zakresie. Pozwoli to usprawnić transport tych zwierząt, który byłby wydłużony przez czas oczekiwania na przyjazd lekarza weterynarii.</w:t>
      </w:r>
    </w:p>
    <w:p w14:paraId="3CD27E4C" w14:textId="5937F141" w:rsidR="00400006" w:rsidRPr="00400006" w:rsidRDefault="00400006" w:rsidP="00400006">
      <w:pPr>
        <w:spacing w:line="276" w:lineRule="auto"/>
        <w:jc w:val="both"/>
        <w:rPr>
          <w:rFonts w:ascii="Aptos" w:hAnsi="Aptos" w:cstheme="minorHAnsi"/>
          <w:bCs/>
        </w:rPr>
      </w:pPr>
      <w:r w:rsidRPr="00400006">
        <w:rPr>
          <w:rFonts w:ascii="Aptos" w:hAnsi="Aptos" w:cstheme="minorHAnsi"/>
          <w:bCs/>
        </w:rPr>
        <w:t>-Załącznik I, Rozdział III, pkt. 3.1 d) - powinna być dopuszczona możliwość stosowania odpowiednio dopasowanych kantarów w celu prowadzenia i kierowania zwierzęcia na środek transportu.</w:t>
      </w:r>
    </w:p>
    <w:p w14:paraId="71DA4DBC" w14:textId="34E6743A" w:rsidR="00400006" w:rsidRDefault="00400006" w:rsidP="00400006">
      <w:pPr>
        <w:spacing w:line="276" w:lineRule="auto"/>
        <w:jc w:val="both"/>
        <w:rPr>
          <w:rFonts w:ascii="Aptos" w:hAnsi="Aptos" w:cstheme="minorHAnsi"/>
          <w:bCs/>
        </w:rPr>
      </w:pPr>
      <w:r w:rsidRPr="00400006">
        <w:rPr>
          <w:rFonts w:ascii="Aptos" w:hAnsi="Aptos" w:cstheme="minorHAnsi"/>
          <w:bCs/>
        </w:rPr>
        <w:t>Co w przypadku gdy transport zwierząt będzie trwał więcej niż 9 godzin? W jaki sposób i gdzie odbędą się postoje zwierząt połączone z rozładunkiem i załadunkiem zwierząt - zwłaszcza w przypadku przewozu samochodowego, bo wymaga to odpowiedniej powierzchni, hal, boksów, ewentualnie zaplecza do karmienia i pojenia. Czy dwie osoby (w przypadku podwójnej obsady)  sprawnie dadzą z tym sobie radę? Czy będzie zapewnione miejsce tymczasowego wyładunku zwierząt dostosowane do panujących warunków atmosferycznych? Jak wiadomo, przy transporcie samochodowym bywają często sytuacje nieprzewidziane i taki postój może wypaść w zupełnie innym miejscu.</w:t>
      </w:r>
    </w:p>
    <w:p w14:paraId="4F7437E1" w14:textId="77777777" w:rsidR="00400006" w:rsidRPr="00400006" w:rsidRDefault="00400006" w:rsidP="00400006">
      <w:pPr>
        <w:pStyle w:val="Akapitzlist"/>
        <w:numPr>
          <w:ilvl w:val="0"/>
          <w:numId w:val="18"/>
        </w:numPr>
        <w:spacing w:line="276" w:lineRule="auto"/>
        <w:jc w:val="both"/>
        <w:rPr>
          <w:rFonts w:ascii="Aptos" w:hAnsi="Aptos" w:cstheme="minorHAnsi"/>
          <w:b/>
          <w:i/>
          <w:iCs/>
          <w:sz w:val="22"/>
          <w:szCs w:val="22"/>
        </w:rPr>
      </w:pPr>
      <w:r w:rsidRPr="00400006">
        <w:rPr>
          <w:rFonts w:ascii="Aptos" w:hAnsi="Aptos" w:cstheme="minorHAnsi"/>
          <w:b/>
          <w:i/>
          <w:iCs/>
          <w:sz w:val="22"/>
          <w:szCs w:val="22"/>
        </w:rPr>
        <w:t>Poselski projekt ustawy o szczególnych rozwiązaniach mających na celu poprawę nadzoru nad zdrowiem i ochroną zwierząt</w:t>
      </w:r>
    </w:p>
    <w:p w14:paraId="1CF7D53B" w14:textId="1ABE060C" w:rsidR="00400006" w:rsidRPr="00400006" w:rsidRDefault="00400006" w:rsidP="00400006">
      <w:pPr>
        <w:spacing w:line="276" w:lineRule="auto"/>
        <w:jc w:val="both"/>
        <w:rPr>
          <w:rFonts w:ascii="Aptos" w:hAnsi="Aptos" w:cstheme="minorHAnsi"/>
          <w:bCs/>
        </w:rPr>
      </w:pPr>
      <w:r w:rsidRPr="00400006">
        <w:rPr>
          <w:rFonts w:ascii="Aptos" w:hAnsi="Aptos" w:cstheme="minorHAnsi"/>
          <w:bCs/>
        </w:rPr>
        <w:t>Należy wprowadzić przepis określający, że zwierze może zostać odebrane rolnikowi tylko po wcześniejszych jego oględzinach przez Powiatowego Lekarza Weterynarii, który w czasie kontroli stwierdzi, że zwierz</w:t>
      </w:r>
      <w:r>
        <w:rPr>
          <w:rFonts w:ascii="Aptos" w:hAnsi="Aptos" w:cstheme="minorHAnsi"/>
          <w:bCs/>
        </w:rPr>
        <w:t>ę</w:t>
      </w:r>
      <w:r w:rsidRPr="00400006">
        <w:rPr>
          <w:rFonts w:ascii="Aptos" w:hAnsi="Aptos" w:cstheme="minorHAnsi"/>
          <w:bCs/>
        </w:rPr>
        <w:t xml:space="preserve"> było zaniedbywane lub właściciel się nad nim znęcał. Tylko lekarz weterynarii po wykonaniu badań jest w stanie jednoznacznie określić stan zdrowia zwierzęcia. Naszym zdaniem kontrole są często nadmierne i bezpodstawne.</w:t>
      </w:r>
    </w:p>
    <w:p w14:paraId="4B1EA439"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lastRenderedPageBreak/>
        <w:t>Projekt ustawy umożliwia też przemieszczanie świń na terytorium Polski bez świadectwa zdrowia, ale po uzyskaniu zgody lekarza weterynarii. Można tego dokonać za pomocą systemu teleinformatycznego:</w:t>
      </w:r>
    </w:p>
    <w:p w14:paraId="718F013C"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Art. 6  punkt 3) mówi że posiadacz świni może zgłosić za pomocą systemu teleinformatycznego  zamiar przemieszczenia świni w terminie 4 dni przed planowanym przemieszczeniem ....A następnie ma max. 48 godzin od daty i godziny zamieszczenia zgody- również w systemie teleinformatycznym  na przemieszczenie tych świń</w:t>
      </w:r>
    </w:p>
    <w:p w14:paraId="61908285" w14:textId="162F5588" w:rsidR="00400006" w:rsidRDefault="00400006" w:rsidP="00400006">
      <w:pPr>
        <w:spacing w:line="276" w:lineRule="auto"/>
        <w:jc w:val="both"/>
        <w:rPr>
          <w:rFonts w:ascii="Aptos" w:hAnsi="Aptos" w:cstheme="minorHAnsi"/>
          <w:bCs/>
        </w:rPr>
      </w:pPr>
      <w:r w:rsidRPr="00400006">
        <w:rPr>
          <w:rFonts w:ascii="Aptos" w:hAnsi="Aptos" w:cstheme="minorHAnsi"/>
          <w:bCs/>
        </w:rPr>
        <w:t>Co w przypadku planowania sprzedaży w poniedziałek? Jak zachować terminy 4 dni i 48 godzin w przypadku wypadających dni wolnych od pracy bezpośrednio przed planowana sprzedażą?</w:t>
      </w:r>
    </w:p>
    <w:p w14:paraId="0AC7FE44" w14:textId="77777777" w:rsidR="00400006" w:rsidRPr="00400006" w:rsidRDefault="00400006" w:rsidP="00400006">
      <w:pPr>
        <w:pStyle w:val="Akapitzlist"/>
        <w:numPr>
          <w:ilvl w:val="0"/>
          <w:numId w:val="18"/>
        </w:numPr>
        <w:spacing w:line="276" w:lineRule="auto"/>
        <w:jc w:val="both"/>
        <w:rPr>
          <w:rFonts w:ascii="Aptos" w:hAnsi="Aptos" w:cstheme="minorHAnsi"/>
          <w:b/>
          <w:i/>
          <w:iCs/>
          <w:sz w:val="22"/>
          <w:szCs w:val="22"/>
        </w:rPr>
      </w:pPr>
      <w:r w:rsidRPr="00400006">
        <w:rPr>
          <w:rFonts w:ascii="Aptos" w:hAnsi="Aptos" w:cstheme="minorHAnsi"/>
          <w:b/>
          <w:i/>
          <w:iCs/>
          <w:sz w:val="22"/>
          <w:szCs w:val="22"/>
        </w:rPr>
        <w:t>Projekt rozporządzenia Ministra Rolnictwa i Rozwoju Wsi w sprawie zmiany rozporządzenia zmieniającego rozporządzenie w sprawie znakowania poszczególnych rodzajów środków spożywczych</w:t>
      </w:r>
    </w:p>
    <w:p w14:paraId="43006F00" w14:textId="68F0CD22" w:rsidR="00400006" w:rsidRDefault="00400006" w:rsidP="00400006">
      <w:pPr>
        <w:spacing w:line="276" w:lineRule="auto"/>
        <w:jc w:val="both"/>
        <w:rPr>
          <w:rFonts w:ascii="Aptos" w:hAnsi="Aptos" w:cstheme="minorHAnsi"/>
          <w:bCs/>
        </w:rPr>
      </w:pPr>
      <w:r w:rsidRPr="00400006">
        <w:rPr>
          <w:rFonts w:ascii="Aptos" w:hAnsi="Aptos" w:cstheme="minorHAnsi"/>
          <w:bCs/>
        </w:rPr>
        <w:t>Proponowana zmiana ułatwi znakowanie, a wręcz brak obowiązku zmiany znakowania części wyprodukowanego miodu.</w:t>
      </w:r>
    </w:p>
    <w:p w14:paraId="73D077A2" w14:textId="548CA2DB" w:rsidR="00400006" w:rsidRPr="00400006" w:rsidRDefault="00400006" w:rsidP="00400006">
      <w:pPr>
        <w:pStyle w:val="Akapitzlist"/>
        <w:numPr>
          <w:ilvl w:val="0"/>
          <w:numId w:val="18"/>
        </w:numPr>
        <w:spacing w:line="276" w:lineRule="auto"/>
        <w:jc w:val="both"/>
        <w:rPr>
          <w:rFonts w:ascii="Aptos" w:hAnsi="Aptos" w:cstheme="minorHAnsi"/>
          <w:b/>
          <w:i/>
          <w:iCs/>
          <w:sz w:val="22"/>
          <w:szCs w:val="22"/>
        </w:rPr>
      </w:pPr>
      <w:r w:rsidRPr="00400006">
        <w:rPr>
          <w:rFonts w:ascii="Aptos" w:hAnsi="Aptos" w:cstheme="minorHAnsi"/>
          <w:b/>
          <w:i/>
          <w:iCs/>
          <w:sz w:val="22"/>
          <w:szCs w:val="22"/>
        </w:rPr>
        <w:t>Krajowy Program Reform 2024/2025 :</w:t>
      </w:r>
    </w:p>
    <w:p w14:paraId="1D129AB6" w14:textId="77777777" w:rsidR="00400006" w:rsidRDefault="00400006" w:rsidP="00400006">
      <w:pPr>
        <w:spacing w:line="276" w:lineRule="auto"/>
        <w:jc w:val="both"/>
        <w:rPr>
          <w:rFonts w:ascii="Aptos" w:hAnsi="Aptos" w:cstheme="minorHAnsi"/>
          <w:bCs/>
        </w:rPr>
      </w:pPr>
      <w:r w:rsidRPr="00400006">
        <w:rPr>
          <w:rFonts w:ascii="Aptos" w:hAnsi="Aptos" w:cstheme="minorHAnsi"/>
          <w:bCs/>
        </w:rPr>
        <w:t>Punkt 3. Odpowiedź na wyzwania</w:t>
      </w:r>
    </w:p>
    <w:p w14:paraId="1CDD852B" w14:textId="39A2292E" w:rsidR="00400006" w:rsidRPr="00400006" w:rsidRDefault="00400006" w:rsidP="00400006">
      <w:pPr>
        <w:spacing w:line="276" w:lineRule="auto"/>
        <w:jc w:val="both"/>
        <w:rPr>
          <w:rFonts w:ascii="Aptos" w:hAnsi="Aptos" w:cstheme="minorHAnsi"/>
          <w:bCs/>
        </w:rPr>
      </w:pPr>
      <w:r w:rsidRPr="00400006">
        <w:rPr>
          <w:rFonts w:ascii="Aptos" w:hAnsi="Aptos" w:cstheme="minorHAnsi"/>
          <w:bCs/>
        </w:rPr>
        <w:t>Wyzwanie: Wyrównywanie szans na rynku pracy pomiędzy kobietami i mężczyznami. Wzmocnienie publicznych służb zatrudnienia. Ograniczenie segmentacji rynku pracy, dążenie do bardziej trwałych form zatrudnienia. Podniesienie efektywnego wieku emerytalnego. Dostęp do opieki nad dziećmi. Rozwój opieki długoterminowej.</w:t>
      </w:r>
    </w:p>
    <w:p w14:paraId="38C6CD13" w14:textId="210B0E70" w:rsidR="00400006" w:rsidRPr="00E41995" w:rsidRDefault="00400006" w:rsidP="00E41995">
      <w:pPr>
        <w:pStyle w:val="Akapitzlist"/>
        <w:numPr>
          <w:ilvl w:val="0"/>
          <w:numId w:val="28"/>
        </w:numPr>
        <w:spacing w:line="276" w:lineRule="auto"/>
        <w:jc w:val="both"/>
        <w:rPr>
          <w:rFonts w:ascii="Aptos" w:hAnsi="Aptos" w:cstheme="minorHAnsi"/>
          <w:bCs/>
          <w:sz w:val="22"/>
          <w:szCs w:val="22"/>
        </w:rPr>
      </w:pPr>
      <w:r w:rsidRPr="00E41995">
        <w:rPr>
          <w:rFonts w:ascii="Aptos" w:hAnsi="Aptos" w:cstheme="minorHAnsi"/>
          <w:bCs/>
          <w:sz w:val="22"/>
          <w:szCs w:val="22"/>
        </w:rPr>
        <w:t>Brak wyjaśnienia  do terminu- "podniesienie efektywnego wieku emerytalnego", co dokładniej oznacza, w jaki sposób...</w:t>
      </w:r>
    </w:p>
    <w:p w14:paraId="07B421CD"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Punkt 2.Reformy i inwestycje z KPO w obszarze wyzwania (2024 r. – pierwszy kwartał 2025 r.)</w:t>
      </w:r>
    </w:p>
    <w:p w14:paraId="24815C23"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Podniesienie efektywnego wieku emerytalnego</w:t>
      </w:r>
    </w:p>
    <w:p w14:paraId="11B87A11"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Główne reformy i inwestycje – część grantowa</w:t>
      </w:r>
    </w:p>
    <w:p w14:paraId="6D2F9F5C"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A4.5.Przedłużanie kariery zawodowej i promowanie pracy po przekroczeniu ustawowego wieku emerytalnego (MRPiPS)</w:t>
      </w:r>
    </w:p>
    <w:p w14:paraId="57018DAC"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Ogólny harmonogram: II kwartał 2021 r. – IV kwartał 2024 r.</w:t>
      </w:r>
    </w:p>
    <w:p w14:paraId="71A4E60F"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Najważniejsze działania w perspektywie roku (strategia wdrażania):</w:t>
      </w:r>
    </w:p>
    <w:p w14:paraId="5E1AC0D6" w14:textId="77777777" w:rsidR="00400006" w:rsidRPr="00400006" w:rsidRDefault="00400006" w:rsidP="00400006">
      <w:pPr>
        <w:spacing w:line="276" w:lineRule="auto"/>
        <w:jc w:val="both"/>
        <w:rPr>
          <w:rFonts w:ascii="Aptos" w:hAnsi="Aptos" w:cstheme="minorHAnsi"/>
          <w:bCs/>
        </w:rPr>
      </w:pPr>
      <w:r w:rsidRPr="00400006">
        <w:rPr>
          <w:rFonts w:ascii="Aptos" w:hAnsi="Aptos" w:cstheme="minorHAnsi"/>
          <w:bCs/>
        </w:rPr>
        <w:t>IV kwartał 2024 r.: publikacja raportu z oceny wpływu działań na rzecz podniesienia efektywnego wieku emerytalnego na skutek zmian wprowadzonych reformą podatkową Polski Ład (tzw. PIT-0 dla seniora).</w:t>
      </w:r>
    </w:p>
    <w:p w14:paraId="40BDDF54" w14:textId="3E1F763C" w:rsidR="00400006" w:rsidRPr="00E41995" w:rsidRDefault="00400006" w:rsidP="00E41995">
      <w:pPr>
        <w:pStyle w:val="Akapitzlist"/>
        <w:numPr>
          <w:ilvl w:val="0"/>
          <w:numId w:val="29"/>
        </w:numPr>
        <w:spacing w:line="276" w:lineRule="auto"/>
        <w:jc w:val="both"/>
        <w:rPr>
          <w:rFonts w:ascii="Aptos" w:hAnsi="Aptos" w:cstheme="minorHAnsi"/>
          <w:bCs/>
          <w:sz w:val="22"/>
          <w:szCs w:val="22"/>
        </w:rPr>
      </w:pPr>
      <w:r w:rsidRPr="00E41995">
        <w:rPr>
          <w:rFonts w:ascii="Aptos" w:hAnsi="Aptos" w:cstheme="minorHAnsi"/>
          <w:bCs/>
          <w:sz w:val="22"/>
          <w:szCs w:val="22"/>
        </w:rPr>
        <w:t>Tylko publikacja raportu? Jakieś dalsze zamierzenia, co oznacza zwrot "podniesienie efektywnego wieku emerytalnego"</w:t>
      </w:r>
    </w:p>
    <w:p w14:paraId="2F27F4C4" w14:textId="77777777" w:rsidR="00E41995" w:rsidRPr="004E12A5" w:rsidRDefault="00E41995" w:rsidP="00E41995">
      <w:pPr>
        <w:pStyle w:val="Akapitzlist"/>
        <w:numPr>
          <w:ilvl w:val="0"/>
          <w:numId w:val="18"/>
        </w:numPr>
        <w:spacing w:line="276" w:lineRule="auto"/>
        <w:jc w:val="both"/>
        <w:rPr>
          <w:rFonts w:ascii="Aptos" w:hAnsi="Aptos" w:cstheme="minorHAnsi"/>
          <w:bCs/>
          <w:sz w:val="22"/>
          <w:szCs w:val="22"/>
        </w:rPr>
      </w:pPr>
      <w:r w:rsidRPr="004E12A5">
        <w:rPr>
          <w:rFonts w:ascii="Aptos" w:hAnsi="Aptos" w:cstheme="minorHAnsi"/>
          <w:b/>
          <w:i/>
          <w:iCs/>
          <w:sz w:val="22"/>
          <w:szCs w:val="22"/>
        </w:rPr>
        <w:t>Projekt rozporządzenia MRiRW zmieniającego rozporządzenie w sprawie szczegółowych warunków i trybu udzielania wsparcia finansowego z funduszy promocji</w:t>
      </w:r>
      <w:r w:rsidRPr="004E12A5">
        <w:rPr>
          <w:rFonts w:ascii="Aptos" w:hAnsi="Aptos" w:cstheme="minorHAnsi"/>
          <w:bCs/>
          <w:sz w:val="22"/>
          <w:szCs w:val="22"/>
        </w:rPr>
        <w:t xml:space="preserve"> </w:t>
      </w:r>
    </w:p>
    <w:p w14:paraId="47B082D6" w14:textId="39BCD642" w:rsidR="003B021A" w:rsidRPr="004E12A5" w:rsidRDefault="00E41995" w:rsidP="00E41995">
      <w:pPr>
        <w:spacing w:line="276" w:lineRule="auto"/>
        <w:jc w:val="both"/>
        <w:rPr>
          <w:rFonts w:ascii="Aptos" w:hAnsi="Aptos" w:cstheme="minorHAnsi"/>
          <w:bCs/>
        </w:rPr>
      </w:pPr>
      <w:r w:rsidRPr="004E12A5">
        <w:rPr>
          <w:rFonts w:ascii="Aptos" w:hAnsi="Aptos" w:cstheme="minorHAnsi"/>
          <w:bCs/>
        </w:rPr>
        <w:t>Projekt zaopiniowano pozytywnie.</w:t>
      </w:r>
    </w:p>
    <w:p w14:paraId="3B519783" w14:textId="5D4971CD" w:rsidR="00E41995" w:rsidRPr="004E12A5" w:rsidRDefault="00E41995" w:rsidP="00E41995">
      <w:pPr>
        <w:pStyle w:val="Akapitzlist"/>
        <w:numPr>
          <w:ilvl w:val="0"/>
          <w:numId w:val="18"/>
        </w:numPr>
        <w:spacing w:line="276" w:lineRule="auto"/>
        <w:jc w:val="both"/>
        <w:rPr>
          <w:rFonts w:ascii="Aptos" w:hAnsi="Aptos" w:cstheme="minorHAnsi"/>
          <w:b/>
          <w:i/>
          <w:iCs/>
          <w:sz w:val="22"/>
          <w:szCs w:val="22"/>
        </w:rPr>
      </w:pPr>
      <w:r w:rsidRPr="004E12A5">
        <w:rPr>
          <w:rFonts w:ascii="Aptos" w:hAnsi="Aptos" w:cstheme="minorHAnsi"/>
          <w:b/>
          <w:i/>
          <w:iCs/>
          <w:sz w:val="22"/>
          <w:szCs w:val="22"/>
        </w:rPr>
        <w:lastRenderedPageBreak/>
        <w:t>Projekt rozporządzenia Ministra Rolnictwa i Rozwoju Wsi zmieniającego rozporządzenie w sprawie szczegółowego przeznaczenia, warunków i trybu udzielania wsparcia w zakresie przetwarzania lub wprowadzania do obrotu produktów rolnych, spożywczych, rybołówstwa lub akwakultury w ramach Krajowego Planu Odbudowy i Zwiększania Odporności</w:t>
      </w:r>
    </w:p>
    <w:p w14:paraId="37D7CFED" w14:textId="6039D0F2" w:rsidR="00E41995" w:rsidRPr="004E12A5" w:rsidRDefault="00E41995" w:rsidP="00E41995">
      <w:pPr>
        <w:spacing w:line="276" w:lineRule="auto"/>
        <w:jc w:val="both"/>
        <w:rPr>
          <w:rFonts w:ascii="Aptos" w:hAnsi="Aptos" w:cstheme="minorHAnsi"/>
          <w:bCs/>
        </w:rPr>
      </w:pPr>
      <w:r w:rsidRPr="004E12A5">
        <w:rPr>
          <w:rFonts w:ascii="Aptos" w:hAnsi="Aptos" w:cstheme="minorHAnsi"/>
          <w:bCs/>
        </w:rPr>
        <w:t>Nie wniesiono uwag do projektu.</w:t>
      </w:r>
    </w:p>
    <w:p w14:paraId="36F240DB" w14:textId="1FF89DD4" w:rsidR="00E41995" w:rsidRDefault="00E41995" w:rsidP="00E41995">
      <w:pPr>
        <w:pStyle w:val="Akapitzlist"/>
        <w:numPr>
          <w:ilvl w:val="0"/>
          <w:numId w:val="18"/>
        </w:numPr>
        <w:spacing w:line="276" w:lineRule="auto"/>
        <w:jc w:val="both"/>
        <w:rPr>
          <w:rFonts w:ascii="Aptos" w:hAnsi="Aptos" w:cstheme="minorHAnsi"/>
          <w:b/>
          <w:i/>
          <w:iCs/>
          <w:sz w:val="22"/>
          <w:szCs w:val="22"/>
        </w:rPr>
      </w:pPr>
      <w:r w:rsidRPr="00E41995">
        <w:rPr>
          <w:rFonts w:ascii="Aptos" w:hAnsi="Aptos" w:cstheme="minorHAnsi"/>
          <w:b/>
          <w:i/>
          <w:iCs/>
          <w:sz w:val="22"/>
          <w:szCs w:val="22"/>
        </w:rPr>
        <w:t>Projekt ustawy o zmianie ustawy – Kodeks cywilny oraz ustawy o kredycie konsumenckim</w:t>
      </w:r>
    </w:p>
    <w:p w14:paraId="29509705" w14:textId="3A9CC357" w:rsidR="004E12A5" w:rsidRPr="00762FBF" w:rsidRDefault="00E41995" w:rsidP="00762FBF">
      <w:pPr>
        <w:spacing w:line="276" w:lineRule="auto"/>
        <w:jc w:val="both"/>
        <w:rPr>
          <w:rFonts w:ascii="Aptos" w:hAnsi="Aptos" w:cstheme="minorHAnsi"/>
          <w:bCs/>
        </w:rPr>
      </w:pPr>
      <w:r>
        <w:rPr>
          <w:rFonts w:ascii="Aptos" w:hAnsi="Aptos" w:cstheme="minorHAnsi"/>
          <w:bCs/>
        </w:rPr>
        <w:t>Zaopiniowano pozytywnie.</w:t>
      </w:r>
    </w:p>
    <w:p w14:paraId="0DB8E804" w14:textId="2801DBDC" w:rsidR="00B76ED8" w:rsidRPr="00735501" w:rsidRDefault="00BC1942" w:rsidP="00BC1942">
      <w:pPr>
        <w:spacing w:after="0" w:line="276" w:lineRule="auto"/>
        <w:jc w:val="center"/>
        <w:rPr>
          <w:rFonts w:ascii="Aptos" w:hAnsi="Aptos" w:cstheme="minorHAnsi"/>
          <w:b/>
        </w:rPr>
      </w:pPr>
      <w:r w:rsidRPr="00735501">
        <w:rPr>
          <w:rFonts w:ascii="Aptos" w:hAnsi="Aptos" w:cstheme="minorHAnsi"/>
          <w:b/>
        </w:rPr>
        <w:t>WYSTĄPIENIA PODLASKIEJ IZBY ROLNICZEJ W OMAWIANYM OKRESIE SPRAWOZDAWCZYM:</w:t>
      </w:r>
    </w:p>
    <w:p w14:paraId="1A58C6C7" w14:textId="77777777" w:rsidR="006A1A74" w:rsidRDefault="004E12A5" w:rsidP="00B76ED8">
      <w:pPr>
        <w:spacing w:after="0" w:line="276" w:lineRule="auto"/>
        <w:jc w:val="both"/>
        <w:rPr>
          <w:rFonts w:ascii="Aptos" w:hAnsi="Aptos" w:cstheme="minorHAnsi"/>
          <w:bCs/>
        </w:rPr>
      </w:pPr>
      <w:r w:rsidRPr="006A1A74">
        <w:rPr>
          <w:rFonts w:ascii="Aptos" w:hAnsi="Aptos" w:cstheme="minorHAnsi"/>
          <w:bCs/>
        </w:rPr>
        <w:t xml:space="preserve">1.03.2024r.- przekazano do KRIR tematy do poruszenia na spotkaniu </w:t>
      </w:r>
      <w:r w:rsidR="006A1A74">
        <w:rPr>
          <w:rFonts w:ascii="Aptos" w:hAnsi="Aptos" w:cstheme="minorHAnsi"/>
          <w:bCs/>
        </w:rPr>
        <w:t>z Dyrektorem Genaralnym KOWR w Warszawie zaplanowanym na dzień 14.03.2024r.;</w:t>
      </w:r>
    </w:p>
    <w:p w14:paraId="15421458" w14:textId="14BE0048" w:rsidR="006A1A74" w:rsidRDefault="006A1A74" w:rsidP="00B76ED8">
      <w:pPr>
        <w:spacing w:after="0" w:line="276" w:lineRule="auto"/>
        <w:jc w:val="both"/>
        <w:rPr>
          <w:rFonts w:ascii="Aptos" w:hAnsi="Aptos" w:cstheme="minorHAnsi"/>
          <w:bCs/>
        </w:rPr>
      </w:pPr>
      <w:r w:rsidRPr="006A1A74">
        <w:rPr>
          <w:rFonts w:ascii="Aptos" w:hAnsi="Aptos" w:cstheme="minorHAnsi"/>
          <w:bCs/>
        </w:rPr>
        <w:t xml:space="preserve">8.03.2024r.- Wystąpiono do Ministerstwa Rolnictwa i Rozwoju Wsi z wnioskiem w sprawie </w:t>
      </w:r>
      <w:r>
        <w:rPr>
          <w:rFonts w:ascii="Aptos" w:hAnsi="Aptos" w:cstheme="minorHAnsi"/>
          <w:bCs/>
        </w:rPr>
        <w:t>„W</w:t>
      </w:r>
      <w:r w:rsidRPr="006A1A74">
        <w:rPr>
          <w:rFonts w:ascii="Aptos" w:hAnsi="Aptos" w:cstheme="minorHAnsi"/>
          <w:bCs/>
        </w:rPr>
        <w:t>ymiany pokryć dachowych z materiałów szkodliwych dla zdrowia lub środowiska w gospodarstwach rolnych</w:t>
      </w:r>
      <w:r>
        <w:rPr>
          <w:rFonts w:ascii="Aptos" w:hAnsi="Aptos" w:cstheme="minorHAnsi"/>
          <w:bCs/>
        </w:rPr>
        <w:t>”;</w:t>
      </w:r>
    </w:p>
    <w:p w14:paraId="1AB145C7" w14:textId="37804CEA" w:rsidR="00B625C0" w:rsidRDefault="006A1A74" w:rsidP="00B76ED8">
      <w:pPr>
        <w:spacing w:after="0" w:line="276" w:lineRule="auto"/>
        <w:jc w:val="both"/>
        <w:rPr>
          <w:rFonts w:ascii="Aptos" w:hAnsi="Aptos" w:cstheme="minorHAnsi"/>
          <w:bCs/>
        </w:rPr>
      </w:pPr>
      <w:r>
        <w:rPr>
          <w:rFonts w:ascii="Aptos" w:hAnsi="Aptos" w:cstheme="minorHAnsi"/>
          <w:bCs/>
        </w:rPr>
        <w:t xml:space="preserve">8.03.2024r. Pismo do Marszałka Sejmu- Szymona Hołowni w sprawie spotkania dotyczącego </w:t>
      </w:r>
      <w:r w:rsidR="00762FBF">
        <w:rPr>
          <w:rFonts w:ascii="Aptos" w:hAnsi="Aptos" w:cstheme="minorHAnsi"/>
          <w:bCs/>
        </w:rPr>
        <w:t>pilnych tematów do omówienia;</w:t>
      </w:r>
    </w:p>
    <w:p w14:paraId="1008A3AB" w14:textId="2BA83294" w:rsidR="00762FBF" w:rsidRDefault="00762FBF" w:rsidP="00B76ED8">
      <w:pPr>
        <w:spacing w:after="0" w:line="276" w:lineRule="auto"/>
        <w:jc w:val="both"/>
        <w:rPr>
          <w:rFonts w:ascii="Aptos" w:hAnsi="Aptos" w:cstheme="minorHAnsi"/>
          <w:bCs/>
        </w:rPr>
      </w:pPr>
      <w:r>
        <w:rPr>
          <w:rFonts w:ascii="Aptos" w:hAnsi="Aptos" w:cstheme="minorHAnsi"/>
          <w:bCs/>
        </w:rPr>
        <w:t>11.03.2024r.- Wystąpienie do Ministerstwa Spraw Wewnętrznych i Administracji/ Prezydenta RP oraz Prezesa Rady Ministrów w sprawie wyjaśnienia dotyczącego interwencji w czasie protestu rolników w terminie 06.03.2024r.;</w:t>
      </w:r>
    </w:p>
    <w:p w14:paraId="6A59EA91" w14:textId="578E6FCD" w:rsidR="00762FBF" w:rsidRDefault="00762FBF" w:rsidP="00B76ED8">
      <w:pPr>
        <w:spacing w:after="0" w:line="276" w:lineRule="auto"/>
        <w:jc w:val="both"/>
        <w:rPr>
          <w:rFonts w:ascii="Aptos" w:hAnsi="Aptos" w:cstheme="minorHAnsi"/>
          <w:bCs/>
        </w:rPr>
      </w:pPr>
      <w:r>
        <w:rPr>
          <w:rFonts w:ascii="Aptos" w:hAnsi="Aptos" w:cstheme="minorHAnsi"/>
          <w:bCs/>
        </w:rPr>
        <w:t>12.03.2024r.- Pismo do Agencji Restrukturyzacji i Modernizacji Rolnictwa w Łomży i Białymstoku w sprawie interwencji dotyczącej wydłużenia umów na „</w:t>
      </w:r>
      <w:r w:rsidRPr="00762FBF">
        <w:rPr>
          <w:rFonts w:ascii="Aptos" w:hAnsi="Aptos" w:cstheme="minorHAnsi"/>
          <w:bCs/>
        </w:rPr>
        <w:t>Wymian</w:t>
      </w:r>
      <w:r>
        <w:rPr>
          <w:rFonts w:ascii="Aptos" w:hAnsi="Aptos" w:cstheme="minorHAnsi"/>
          <w:bCs/>
        </w:rPr>
        <w:t>ę</w:t>
      </w:r>
      <w:r w:rsidRPr="00762FBF">
        <w:rPr>
          <w:rFonts w:ascii="Aptos" w:hAnsi="Aptos" w:cstheme="minorHAnsi"/>
          <w:bCs/>
        </w:rPr>
        <w:t xml:space="preserve"> pokryć dachowych z materiałów szkodliwych dla zdrowia lub środowiska w gospodarstwach rolnych”;</w:t>
      </w:r>
    </w:p>
    <w:p w14:paraId="16C4948B" w14:textId="0E63E7F0" w:rsidR="00762FBF" w:rsidRPr="006A1A74" w:rsidRDefault="00762FBF" w:rsidP="00B76ED8">
      <w:pPr>
        <w:spacing w:after="0" w:line="276" w:lineRule="auto"/>
        <w:jc w:val="both"/>
        <w:rPr>
          <w:rFonts w:ascii="Aptos" w:hAnsi="Aptos" w:cstheme="minorHAnsi"/>
          <w:bCs/>
        </w:rPr>
      </w:pPr>
      <w:r>
        <w:rPr>
          <w:rFonts w:ascii="Aptos" w:hAnsi="Aptos" w:cstheme="minorHAnsi"/>
          <w:bCs/>
        </w:rPr>
        <w:t xml:space="preserve">28.03.2024r.- Wystąpienie </w:t>
      </w:r>
      <w:r w:rsidRPr="00762FBF">
        <w:rPr>
          <w:rFonts w:ascii="Aptos" w:hAnsi="Aptos" w:cstheme="minorHAnsi"/>
          <w:bCs/>
        </w:rPr>
        <w:t>do KRIR w sprawie wprowadzenia zmian w systemie dopłat bezpośrednich oraz wydłużenia terminu składania wniosków</w:t>
      </w:r>
      <w:r>
        <w:rPr>
          <w:rFonts w:ascii="Aptos" w:hAnsi="Aptos" w:cstheme="minorHAnsi"/>
          <w:bCs/>
        </w:rPr>
        <w:t>;</w:t>
      </w:r>
    </w:p>
    <w:p w14:paraId="18E55BF7" w14:textId="77777777" w:rsidR="00B625C0" w:rsidRPr="00735501" w:rsidRDefault="00B625C0" w:rsidP="00B76ED8">
      <w:pPr>
        <w:spacing w:after="0" w:line="276" w:lineRule="auto"/>
        <w:jc w:val="both"/>
        <w:rPr>
          <w:rFonts w:ascii="Aptos" w:hAnsi="Aptos" w:cstheme="minorHAnsi"/>
          <w:b/>
        </w:rPr>
      </w:pPr>
    </w:p>
    <w:p w14:paraId="415CCFCF" w14:textId="69814460" w:rsidR="00B625C0" w:rsidRPr="00735501" w:rsidRDefault="00BC1942" w:rsidP="00BC1942">
      <w:pPr>
        <w:widowControl w:val="0"/>
        <w:spacing w:after="0" w:line="276" w:lineRule="auto"/>
        <w:jc w:val="center"/>
        <w:rPr>
          <w:rFonts w:ascii="Aptos" w:hAnsi="Aptos" w:cstheme="minorHAnsi"/>
          <w:b/>
          <w:bCs/>
        </w:rPr>
      </w:pPr>
      <w:r w:rsidRPr="00735501">
        <w:rPr>
          <w:rFonts w:ascii="Aptos" w:hAnsi="Aptos" w:cstheme="minorHAnsi"/>
          <w:b/>
          <w:bCs/>
        </w:rPr>
        <w:t>WYDARZENIA Z UDZIAŁEM PRZEDSTAWICIELI PODLASKIEJ IZBY ROLNICZEJ:</w:t>
      </w:r>
    </w:p>
    <w:p w14:paraId="454F3108" w14:textId="3B5BD53B" w:rsidR="00FD5B57" w:rsidRPr="00735501" w:rsidRDefault="008C76DC" w:rsidP="00C51FAF">
      <w:pPr>
        <w:spacing w:after="0" w:line="276" w:lineRule="auto"/>
        <w:jc w:val="both"/>
        <w:rPr>
          <w:rFonts w:ascii="Aptos" w:hAnsi="Aptos" w:cstheme="minorHAnsi"/>
          <w:bCs/>
        </w:rPr>
      </w:pPr>
      <w:r w:rsidRPr="00735501">
        <w:rPr>
          <w:rFonts w:ascii="Aptos" w:hAnsi="Aptos" w:cstheme="minorHAnsi"/>
          <w:bCs/>
        </w:rPr>
        <w:t>6 marca 2024r.- seminarium „Żywność i żywienie w świetle badań interdyscyplinarnych”, w którym udział wzięła Agnieszka Artemiuk- zastępca dyrektora PIR;</w:t>
      </w:r>
    </w:p>
    <w:p w14:paraId="5F7A4367" w14:textId="77777777" w:rsidR="008C76DC" w:rsidRPr="00735501" w:rsidRDefault="008C76DC" w:rsidP="00C51FAF">
      <w:pPr>
        <w:spacing w:after="0" w:line="276" w:lineRule="auto"/>
        <w:jc w:val="both"/>
        <w:rPr>
          <w:rFonts w:ascii="Aptos" w:hAnsi="Aptos" w:cstheme="minorHAnsi"/>
          <w:bCs/>
        </w:rPr>
      </w:pPr>
      <w:r w:rsidRPr="00735501">
        <w:rPr>
          <w:rFonts w:ascii="Aptos" w:hAnsi="Aptos" w:cstheme="minorHAnsi"/>
          <w:bCs/>
        </w:rPr>
        <w:t>7 marca 2024r.- konferencja „Odnawialne źródła energii na obszarach wiejskich” w Łomży. Udział wzięli: Zdzisław Łuba- członek Zarządu, delegaci Rad Powiatowych Podlaskiej Izby Rolniczej oraz pracownicy PIR;</w:t>
      </w:r>
    </w:p>
    <w:p w14:paraId="78EB0384" w14:textId="5A9F53C0" w:rsidR="008C76DC" w:rsidRDefault="005945B5" w:rsidP="00C51FAF">
      <w:pPr>
        <w:spacing w:after="0" w:line="276" w:lineRule="auto"/>
        <w:jc w:val="both"/>
        <w:rPr>
          <w:rFonts w:ascii="Aptos" w:hAnsi="Aptos" w:cstheme="minorHAnsi"/>
          <w:bCs/>
        </w:rPr>
      </w:pPr>
      <w:r>
        <w:rPr>
          <w:rFonts w:ascii="Aptos" w:hAnsi="Aptos" w:cstheme="minorHAnsi"/>
          <w:bCs/>
        </w:rPr>
        <w:t>8</w:t>
      </w:r>
      <w:r w:rsidR="008C76DC" w:rsidRPr="00735501">
        <w:rPr>
          <w:rFonts w:ascii="Aptos" w:hAnsi="Aptos" w:cstheme="minorHAnsi"/>
          <w:bCs/>
        </w:rPr>
        <w:t xml:space="preserve"> marca 2024r.- </w:t>
      </w:r>
      <w:r w:rsidR="00E31777">
        <w:rPr>
          <w:rFonts w:ascii="Aptos" w:hAnsi="Aptos" w:cstheme="minorHAnsi"/>
          <w:bCs/>
        </w:rPr>
        <w:t>p</w:t>
      </w:r>
      <w:r w:rsidR="00E31777" w:rsidRPr="00E31777">
        <w:rPr>
          <w:rFonts w:ascii="Aptos" w:hAnsi="Aptos" w:cstheme="minorHAnsi"/>
          <w:bCs/>
        </w:rPr>
        <w:t xml:space="preserve">osiedzenie Komisji ds. </w:t>
      </w:r>
      <w:r w:rsidR="00E31777">
        <w:rPr>
          <w:rFonts w:ascii="Aptos" w:hAnsi="Aptos" w:cstheme="minorHAnsi"/>
          <w:bCs/>
        </w:rPr>
        <w:t>P</w:t>
      </w:r>
      <w:r w:rsidR="00E31777" w:rsidRPr="00E31777">
        <w:rPr>
          <w:rFonts w:ascii="Aptos" w:hAnsi="Aptos" w:cstheme="minorHAnsi"/>
          <w:bCs/>
        </w:rPr>
        <w:t xml:space="preserve">rodukcji </w:t>
      </w:r>
      <w:r w:rsidR="00E31777">
        <w:rPr>
          <w:rFonts w:ascii="Aptos" w:hAnsi="Aptos" w:cstheme="minorHAnsi"/>
          <w:bCs/>
        </w:rPr>
        <w:t>R</w:t>
      </w:r>
      <w:r w:rsidR="00E31777" w:rsidRPr="00E31777">
        <w:rPr>
          <w:rFonts w:ascii="Aptos" w:hAnsi="Aptos" w:cstheme="minorHAnsi"/>
          <w:bCs/>
        </w:rPr>
        <w:t xml:space="preserve">oślinnej i </w:t>
      </w:r>
      <w:r w:rsidR="00E31777">
        <w:rPr>
          <w:rFonts w:ascii="Aptos" w:hAnsi="Aptos" w:cstheme="minorHAnsi"/>
          <w:bCs/>
        </w:rPr>
        <w:t>Z</w:t>
      </w:r>
      <w:r w:rsidR="00E31777" w:rsidRPr="00E31777">
        <w:rPr>
          <w:rFonts w:ascii="Aptos" w:hAnsi="Aptos" w:cstheme="minorHAnsi"/>
          <w:bCs/>
        </w:rPr>
        <w:t xml:space="preserve">wierzęcej </w:t>
      </w:r>
      <w:r w:rsidR="00E31777">
        <w:rPr>
          <w:rFonts w:ascii="Aptos" w:hAnsi="Aptos" w:cstheme="minorHAnsi"/>
          <w:bCs/>
        </w:rPr>
        <w:t>w Porosłach</w:t>
      </w:r>
      <w:r w:rsidR="00E31777" w:rsidRPr="00E31777">
        <w:rPr>
          <w:rFonts w:ascii="Aptos" w:hAnsi="Aptos" w:cstheme="minorHAnsi"/>
          <w:bCs/>
        </w:rPr>
        <w:t>. W posiedzeniu uczestniczy</w:t>
      </w:r>
      <w:r w:rsidR="00762FBF">
        <w:rPr>
          <w:rFonts w:ascii="Aptos" w:hAnsi="Aptos" w:cstheme="minorHAnsi"/>
          <w:bCs/>
        </w:rPr>
        <w:t>li:</w:t>
      </w:r>
      <w:r w:rsidR="00E31777" w:rsidRPr="00E31777">
        <w:rPr>
          <w:rFonts w:ascii="Aptos" w:hAnsi="Aptos" w:cstheme="minorHAnsi"/>
          <w:bCs/>
        </w:rPr>
        <w:t xml:space="preserve"> Prezes Litewskiej Izby Rolniczej Arūnas Svitojus, Ewa Kulikowska Wicewojewoda Podlaski oraz Andrzej Czerniawski Wojewódzki Lekarz Weterynarii</w:t>
      </w:r>
      <w:r w:rsidR="00E31777">
        <w:rPr>
          <w:rFonts w:ascii="Aptos" w:hAnsi="Aptos" w:cstheme="minorHAnsi"/>
          <w:bCs/>
        </w:rPr>
        <w:t>;</w:t>
      </w:r>
    </w:p>
    <w:p w14:paraId="07D743AD" w14:textId="1DF1D119" w:rsidR="00980130" w:rsidRDefault="006D0309" w:rsidP="00C51FAF">
      <w:pPr>
        <w:spacing w:after="0" w:line="276" w:lineRule="auto"/>
        <w:jc w:val="both"/>
        <w:rPr>
          <w:rFonts w:ascii="Aptos" w:hAnsi="Aptos" w:cstheme="minorHAnsi"/>
          <w:bCs/>
        </w:rPr>
      </w:pPr>
      <w:r>
        <w:rPr>
          <w:rFonts w:ascii="Aptos" w:hAnsi="Aptos" w:cstheme="minorHAnsi"/>
          <w:bCs/>
        </w:rPr>
        <w:t>12 marca 2024r.- Kapituła Stowarzyszenia Świętego Izydora Oracza. W spotkaniu wziął udział pan Marek Siniło, który przedstawił kandydaturę pana Andrzeja Raciborskiego- delegata WZ PIR z powiatu wysokomazowieckiego do odznaczenia medalem Świętego Izydora Oracza;</w:t>
      </w:r>
    </w:p>
    <w:p w14:paraId="722B1B7B" w14:textId="77777777" w:rsidR="00DB0836" w:rsidRPr="00DF035C" w:rsidRDefault="006D0309" w:rsidP="00DB0836">
      <w:pPr>
        <w:spacing w:after="0" w:line="276" w:lineRule="auto"/>
        <w:jc w:val="both"/>
        <w:rPr>
          <w:rFonts w:ascii="Aptos" w:hAnsi="Aptos" w:cstheme="minorHAnsi"/>
          <w:bCs/>
        </w:rPr>
      </w:pPr>
      <w:r>
        <w:rPr>
          <w:rFonts w:ascii="Aptos" w:hAnsi="Aptos" w:cstheme="minorHAnsi"/>
          <w:bCs/>
        </w:rPr>
        <w:t xml:space="preserve">14 marca 2024r.- </w:t>
      </w:r>
      <w:r w:rsidR="00DF035C">
        <w:rPr>
          <w:rFonts w:ascii="Aptos" w:hAnsi="Aptos" w:cstheme="minorHAnsi"/>
          <w:bCs/>
        </w:rPr>
        <w:t xml:space="preserve">Dzień Kobiet z udziałem delegatek Izby </w:t>
      </w:r>
      <w:r w:rsidR="00DF035C" w:rsidRPr="00DF035C">
        <w:rPr>
          <w:rFonts w:ascii="Aptos" w:hAnsi="Aptos" w:cstheme="minorHAnsi"/>
          <w:bCs/>
        </w:rPr>
        <w:t>w Hotelu 3 Trio w Białymstoku</w:t>
      </w:r>
      <w:r w:rsidR="00DF035C">
        <w:rPr>
          <w:rFonts w:ascii="Aptos" w:hAnsi="Aptos" w:cstheme="minorHAnsi"/>
          <w:bCs/>
        </w:rPr>
        <w:t>.</w:t>
      </w:r>
      <w:r w:rsidR="00DF035C" w:rsidRPr="00DF035C">
        <w:rPr>
          <w:rFonts w:ascii="Aptos" w:hAnsi="Aptos" w:cstheme="minorHAnsi"/>
          <w:bCs/>
        </w:rPr>
        <w:t xml:space="preserve"> </w:t>
      </w:r>
      <w:r w:rsidR="00DB0836">
        <w:rPr>
          <w:rFonts w:ascii="Aptos" w:hAnsi="Aptos" w:cstheme="minorHAnsi"/>
          <w:bCs/>
        </w:rPr>
        <w:t>P</w:t>
      </w:r>
      <w:r w:rsidR="00DF035C" w:rsidRPr="00DF035C">
        <w:rPr>
          <w:rFonts w:ascii="Aptos" w:hAnsi="Aptos" w:cstheme="minorHAnsi"/>
          <w:bCs/>
        </w:rPr>
        <w:t>rzy współpracy z Województwem Podlaskim podczas wydarzenia zorganizowa</w:t>
      </w:r>
      <w:r w:rsidR="00DB0836">
        <w:rPr>
          <w:rFonts w:ascii="Aptos" w:hAnsi="Aptos" w:cstheme="minorHAnsi"/>
          <w:bCs/>
        </w:rPr>
        <w:t>no</w:t>
      </w:r>
      <w:r w:rsidR="00DF035C" w:rsidRPr="00DF035C">
        <w:rPr>
          <w:rFonts w:ascii="Aptos" w:hAnsi="Aptos" w:cstheme="minorHAnsi"/>
          <w:bCs/>
        </w:rPr>
        <w:t xml:space="preserve"> rozstrzygnięcie konkursu „Rolniczki motorem innowacji w gospodarstwach rolnych w Polsce”.</w:t>
      </w:r>
      <w:r w:rsidR="00DB0836">
        <w:rPr>
          <w:rFonts w:ascii="Aptos" w:hAnsi="Aptos" w:cstheme="minorHAnsi"/>
          <w:bCs/>
        </w:rPr>
        <w:t xml:space="preserve"> </w:t>
      </w:r>
      <w:r w:rsidR="00DB0836" w:rsidRPr="00DF035C">
        <w:rPr>
          <w:rFonts w:ascii="Aptos" w:hAnsi="Aptos" w:cstheme="minorHAnsi"/>
          <w:bCs/>
        </w:rPr>
        <w:t>Patronat medialny nad konkursem objęło Polskie Radio Białystok. Do konkursu przystąpiło 11 rolniczek prowadzących lub współprowadzących gospodarstwo rolne na terenie województwa podlaskiego.</w:t>
      </w:r>
    </w:p>
    <w:p w14:paraId="47AA4F6A" w14:textId="16E98743" w:rsidR="00DF035C" w:rsidRPr="00DF035C" w:rsidRDefault="00DF035C" w:rsidP="00DF035C">
      <w:pPr>
        <w:spacing w:after="0" w:line="276" w:lineRule="auto"/>
        <w:jc w:val="both"/>
        <w:rPr>
          <w:rFonts w:ascii="Aptos" w:hAnsi="Aptos" w:cstheme="minorHAnsi"/>
          <w:bCs/>
        </w:rPr>
      </w:pPr>
      <w:r w:rsidRPr="00DF035C">
        <w:rPr>
          <w:rFonts w:ascii="Aptos" w:hAnsi="Aptos" w:cstheme="minorHAnsi"/>
          <w:bCs/>
        </w:rPr>
        <w:lastRenderedPageBreak/>
        <w:t>Spotkanie otworzył panel dyskusyjny pn.: „Pamiętając o historii, patrzymy w przyszłość”. Głównymi gośćmi byli Wiesława Burnos- Wicemarszałek Województwa Podlaskiego, Ewa Kulikowska- Wicewojewoda Podlaski, Grzegorz Leszczyński- Prezes Podlaskiej Izby Rolniczej. Motywem przewodnim  rozmów i wymiany doświadczeń uczestników spotkania była treści zawarte w książce „Chłopki. Opowieść o naszych babkach” autorstwa Joanny Kuciel-Frydryszak</w:t>
      </w:r>
      <w:r w:rsidR="00DB0836">
        <w:rPr>
          <w:rFonts w:ascii="Aptos" w:hAnsi="Aptos" w:cstheme="minorHAnsi"/>
          <w:bCs/>
        </w:rPr>
        <w:t>;</w:t>
      </w:r>
    </w:p>
    <w:p w14:paraId="0346632A" w14:textId="3F3D9DB1" w:rsidR="00DF035C" w:rsidRDefault="00DB0836" w:rsidP="00DF035C">
      <w:pPr>
        <w:spacing w:after="0" w:line="276" w:lineRule="auto"/>
        <w:jc w:val="both"/>
        <w:rPr>
          <w:rFonts w:ascii="Aptos" w:hAnsi="Aptos" w:cstheme="minorHAnsi"/>
          <w:bCs/>
        </w:rPr>
      </w:pPr>
      <w:r>
        <w:rPr>
          <w:rFonts w:ascii="Aptos" w:hAnsi="Aptos" w:cstheme="minorHAnsi"/>
          <w:bCs/>
        </w:rPr>
        <w:t>14 marca 2024r.- spotkanie z Dyrektorem Generalnym KOWR- Henrykiem Smolarzem. Z ramienia Podlaskiej Izby Rolniczej w spotkaniu udział wziął pan Piotr Stocki;</w:t>
      </w:r>
    </w:p>
    <w:p w14:paraId="1AFA91F5" w14:textId="57D11BD7" w:rsidR="00DB0836" w:rsidRDefault="00DB0836" w:rsidP="00DF035C">
      <w:pPr>
        <w:spacing w:after="0" w:line="276" w:lineRule="auto"/>
        <w:jc w:val="both"/>
        <w:rPr>
          <w:rFonts w:ascii="Aptos" w:hAnsi="Aptos" w:cstheme="minorHAnsi"/>
          <w:bCs/>
        </w:rPr>
      </w:pPr>
      <w:r>
        <w:rPr>
          <w:rFonts w:ascii="Aptos" w:hAnsi="Aptos" w:cstheme="minorHAnsi"/>
          <w:bCs/>
        </w:rPr>
        <w:t>15 marca 2024r.- Rada Powiatowa Podlaskiej Izby Rolniczej w Mońkach, w której udział wziął pan Grzegorz Leszczyński- prezes oraz pani Barbara Ewa Laskowska- dyrektor biura;</w:t>
      </w:r>
    </w:p>
    <w:p w14:paraId="240E1745" w14:textId="12515105" w:rsidR="00DB0836" w:rsidRPr="00DF035C" w:rsidRDefault="00DB0836" w:rsidP="00DF035C">
      <w:pPr>
        <w:spacing w:after="0" w:line="276" w:lineRule="auto"/>
        <w:jc w:val="both"/>
        <w:rPr>
          <w:rFonts w:ascii="Aptos" w:hAnsi="Aptos" w:cstheme="minorHAnsi"/>
          <w:bCs/>
        </w:rPr>
      </w:pPr>
      <w:r>
        <w:rPr>
          <w:rFonts w:ascii="Aptos" w:hAnsi="Aptos" w:cstheme="minorHAnsi"/>
          <w:bCs/>
        </w:rPr>
        <w:t xml:space="preserve">15 marca 2024r.- spotkanie Komitetu Organizacyjnego Regionalnej Wystawy Zwierząt Hodowlanych w Szepietowa. Na spotkanie </w:t>
      </w:r>
      <w:r w:rsidR="00D03213">
        <w:rPr>
          <w:rFonts w:ascii="Aptos" w:hAnsi="Aptos" w:cstheme="minorHAnsi"/>
          <w:bCs/>
        </w:rPr>
        <w:t xml:space="preserve">wzorem lat ubiegłych </w:t>
      </w:r>
      <w:r>
        <w:rPr>
          <w:rFonts w:ascii="Aptos" w:hAnsi="Aptos" w:cstheme="minorHAnsi"/>
          <w:bCs/>
        </w:rPr>
        <w:t>oddelegowano pana Stanisława Rogalskiego- delegata z powiatu monieckiego;</w:t>
      </w:r>
    </w:p>
    <w:p w14:paraId="62BAF01C" w14:textId="0152652D" w:rsidR="006D0309" w:rsidRDefault="00D03213" w:rsidP="00C51FAF">
      <w:pPr>
        <w:spacing w:after="0" w:line="276" w:lineRule="auto"/>
        <w:jc w:val="both"/>
        <w:rPr>
          <w:rFonts w:ascii="Aptos" w:hAnsi="Aptos" w:cstheme="minorHAnsi"/>
          <w:bCs/>
        </w:rPr>
      </w:pPr>
      <w:r>
        <w:rPr>
          <w:rFonts w:ascii="Aptos" w:hAnsi="Aptos" w:cstheme="minorHAnsi"/>
          <w:bCs/>
        </w:rPr>
        <w:t xml:space="preserve">18 marca 2024r.- Walne Zgromadzenie Podlaskiej Izby Rolniczej. W spotkaniu udział wzięli zaproszeni goście: </w:t>
      </w:r>
      <w:r w:rsidRPr="00D03213">
        <w:rPr>
          <w:rFonts w:ascii="Aptos" w:hAnsi="Aptos" w:cstheme="minorHAnsi"/>
          <w:bCs/>
        </w:rPr>
        <w:t>Stefan Krajewski – Sekretarz Stanu w Ministerstwie Rolnictwa i Rozwoju Wsi, Ewa Kulikowska – Wicewojewoda Podlaski, Rafał Lewoc – p.o. zastępcy Podlaskiego Wojewódzkiego Inspektora Jakości Handlowej Artykułów Rolno – Spożywczych, Jerzy Leszczyński- Zastępca Dyrektora Podlaskiego Ośrodka Doradztwa Rolniczego w Szepietowie, Joanna Kalinowska- Kierownik Wydziału Rozwoju Rynków Rolnych w KOWR, Marek Szynkiewicz – zastępca Dyrektora Podlaskiego Oddziału Regionalnego ARiMR w Łomży, Edyta Drągiewicz – kierownik Biura Wsparcia Inwestycyjnego Podlaskiego Oddziału Regionalnego ARiMR.</w:t>
      </w:r>
      <w:r>
        <w:rPr>
          <w:rFonts w:ascii="Aptos" w:hAnsi="Aptos" w:cstheme="minorHAnsi"/>
          <w:bCs/>
        </w:rPr>
        <w:t xml:space="preserve"> </w:t>
      </w:r>
      <w:r w:rsidRPr="00D03213">
        <w:rPr>
          <w:rFonts w:ascii="Aptos" w:hAnsi="Aptos" w:cstheme="minorHAnsi"/>
          <w:bCs/>
        </w:rPr>
        <w:t>Tematem rozmów podczas WZ były min.: protesty rolników i ich postulaty w tym: konieczność rezygnacji z niekorzystnych uregulowań związanych z Europejskim Zielonym Ładem, dopłaty do kukurydzy czy też wysokość podatku rolnego, wdrażania wymogów normy GAEC 7 w części dotyczącej zmianowania upraw, norma GAEC 8, w zakresie wymogu przeznaczenia 4% powierzchni gruntów ornych na obszary lub obiekty nieprodukcyjne (ugorowanie)</w:t>
      </w:r>
      <w:r>
        <w:rPr>
          <w:rFonts w:ascii="Aptos" w:hAnsi="Aptos" w:cstheme="minorHAnsi"/>
          <w:bCs/>
        </w:rPr>
        <w:t>;</w:t>
      </w:r>
    </w:p>
    <w:p w14:paraId="0D224BE1" w14:textId="66CC5C11" w:rsidR="00D03213" w:rsidRDefault="00D03213" w:rsidP="00C51FAF">
      <w:pPr>
        <w:spacing w:after="0" w:line="276" w:lineRule="auto"/>
        <w:jc w:val="both"/>
        <w:rPr>
          <w:rFonts w:ascii="Aptos" w:hAnsi="Aptos" w:cstheme="minorHAnsi"/>
          <w:bCs/>
        </w:rPr>
      </w:pPr>
      <w:r>
        <w:rPr>
          <w:rFonts w:ascii="Aptos" w:hAnsi="Aptos" w:cstheme="minorHAnsi"/>
          <w:bCs/>
        </w:rPr>
        <w:t>20 marca 2024r.- Rada Społeczna Krajowego Ośrodka Wsparcia Rolnictwa. W spotkaniu udział wzięli członkowie Rady: pan Antoni Janusz Sowiński oraz pan Piotr Stocki;</w:t>
      </w:r>
    </w:p>
    <w:p w14:paraId="73DBED1B" w14:textId="2D727B76" w:rsidR="00D03213" w:rsidRDefault="00D03213" w:rsidP="00C51FAF">
      <w:pPr>
        <w:spacing w:after="0" w:line="276" w:lineRule="auto"/>
        <w:jc w:val="both"/>
        <w:rPr>
          <w:rFonts w:ascii="Aptos" w:hAnsi="Aptos" w:cstheme="minorHAnsi"/>
          <w:bCs/>
        </w:rPr>
      </w:pPr>
      <w:r>
        <w:rPr>
          <w:rFonts w:ascii="Aptos" w:hAnsi="Aptos" w:cstheme="minorHAnsi"/>
          <w:bCs/>
        </w:rPr>
        <w:t>25- 26 marca 2024r.- Kongres społeczno- gospodarczy „Welconomy in Toruń”. W wydarzeniu udział wziął prezes PIR- Grzegorz Leszczyński;</w:t>
      </w:r>
    </w:p>
    <w:p w14:paraId="711EE61A" w14:textId="36A05CEA" w:rsidR="00D03213" w:rsidRDefault="00D03213" w:rsidP="00C51FAF">
      <w:pPr>
        <w:spacing w:after="0" w:line="276" w:lineRule="auto"/>
        <w:jc w:val="both"/>
        <w:rPr>
          <w:rFonts w:ascii="Aptos" w:hAnsi="Aptos" w:cstheme="minorHAnsi"/>
          <w:bCs/>
        </w:rPr>
      </w:pPr>
      <w:r>
        <w:rPr>
          <w:rFonts w:ascii="Aptos" w:hAnsi="Aptos" w:cstheme="minorHAnsi"/>
          <w:bCs/>
        </w:rPr>
        <w:t>27 marca 2024r.- spotkanie z Maciejem Żywno- wicemarszałkiem senatu na temat sytuacji w rolnictwie udział wziął pan Grzegorz Leszczyński.</w:t>
      </w:r>
    </w:p>
    <w:p w14:paraId="58282A5B" w14:textId="77777777" w:rsidR="00951071" w:rsidRPr="00735501" w:rsidRDefault="00951071" w:rsidP="00F92A77">
      <w:pPr>
        <w:widowControl w:val="0"/>
        <w:spacing w:after="0" w:line="276" w:lineRule="auto"/>
        <w:jc w:val="both"/>
        <w:rPr>
          <w:rFonts w:ascii="Aptos" w:hAnsi="Aptos" w:cstheme="minorHAnsi"/>
          <w:bCs/>
        </w:rPr>
      </w:pPr>
    </w:p>
    <w:p w14:paraId="1A33C657" w14:textId="34B56F51" w:rsidR="00C879E7" w:rsidRPr="00735501" w:rsidRDefault="003C7EF0" w:rsidP="00D50119">
      <w:pPr>
        <w:spacing w:after="0" w:line="276" w:lineRule="auto"/>
        <w:jc w:val="both"/>
        <w:rPr>
          <w:rFonts w:ascii="Aptos" w:hAnsi="Aptos" w:cstheme="minorHAnsi"/>
          <w:b/>
        </w:rPr>
      </w:pPr>
      <w:r w:rsidRPr="00735501">
        <w:rPr>
          <w:rFonts w:ascii="Aptos" w:hAnsi="Aptos" w:cstheme="minorHAnsi"/>
          <w:b/>
        </w:rPr>
        <w:t>Ponadto w omawianym okresie sprawozdawczym:</w:t>
      </w:r>
    </w:p>
    <w:p w14:paraId="0B302706" w14:textId="5FA2CDE9" w:rsidR="00946DC3" w:rsidRDefault="003306FA" w:rsidP="00946DC3">
      <w:pPr>
        <w:pStyle w:val="Akapitzlist"/>
        <w:numPr>
          <w:ilvl w:val="0"/>
          <w:numId w:val="2"/>
        </w:numPr>
        <w:jc w:val="both"/>
        <w:rPr>
          <w:rFonts w:ascii="Aptos" w:hAnsi="Aptos" w:cstheme="minorHAnsi"/>
          <w:bCs/>
          <w:sz w:val="22"/>
          <w:szCs w:val="22"/>
        </w:rPr>
      </w:pPr>
      <w:r>
        <w:rPr>
          <w:rFonts w:ascii="Aptos" w:hAnsi="Aptos" w:cstheme="minorHAnsi"/>
          <w:bCs/>
          <w:sz w:val="22"/>
          <w:szCs w:val="22"/>
        </w:rPr>
        <w:t>W</w:t>
      </w:r>
      <w:r w:rsidR="007B1692" w:rsidRPr="00F4033B">
        <w:rPr>
          <w:rFonts w:ascii="Aptos" w:hAnsi="Aptos" w:cstheme="minorHAnsi"/>
          <w:bCs/>
          <w:sz w:val="22"/>
          <w:szCs w:val="22"/>
        </w:rPr>
        <w:t xml:space="preserve">ydano </w:t>
      </w:r>
      <w:r w:rsidR="00F4033B" w:rsidRPr="00F4033B">
        <w:rPr>
          <w:rFonts w:ascii="Aptos" w:hAnsi="Aptos" w:cstheme="minorHAnsi"/>
          <w:bCs/>
          <w:sz w:val="22"/>
          <w:szCs w:val="22"/>
        </w:rPr>
        <w:t>1</w:t>
      </w:r>
      <w:r w:rsidR="00375BB6" w:rsidRPr="00F4033B">
        <w:rPr>
          <w:rFonts w:ascii="Aptos" w:hAnsi="Aptos" w:cstheme="minorHAnsi"/>
          <w:bCs/>
          <w:sz w:val="22"/>
          <w:szCs w:val="22"/>
        </w:rPr>
        <w:t xml:space="preserve"> </w:t>
      </w:r>
      <w:r>
        <w:rPr>
          <w:rFonts w:ascii="Aptos" w:hAnsi="Aptos" w:cstheme="minorHAnsi"/>
          <w:bCs/>
          <w:sz w:val="22"/>
          <w:szCs w:val="22"/>
        </w:rPr>
        <w:t xml:space="preserve">pozytywną </w:t>
      </w:r>
      <w:r w:rsidR="007B1692" w:rsidRPr="00F4033B">
        <w:rPr>
          <w:rFonts w:ascii="Aptos" w:hAnsi="Aptos" w:cstheme="minorHAnsi"/>
          <w:bCs/>
          <w:sz w:val="22"/>
          <w:szCs w:val="22"/>
        </w:rPr>
        <w:t>opini</w:t>
      </w:r>
      <w:r w:rsidR="00F4033B" w:rsidRPr="00F4033B">
        <w:rPr>
          <w:rFonts w:ascii="Aptos" w:hAnsi="Aptos" w:cstheme="minorHAnsi"/>
          <w:bCs/>
          <w:sz w:val="22"/>
          <w:szCs w:val="22"/>
        </w:rPr>
        <w:t>ę</w:t>
      </w:r>
      <w:r w:rsidR="007B1692" w:rsidRPr="00F4033B">
        <w:rPr>
          <w:rFonts w:ascii="Aptos" w:hAnsi="Aptos" w:cstheme="minorHAnsi"/>
          <w:bCs/>
          <w:sz w:val="22"/>
          <w:szCs w:val="22"/>
        </w:rPr>
        <w:t xml:space="preserve"> w sprawie </w:t>
      </w:r>
      <w:r w:rsidR="00585004" w:rsidRPr="00F4033B">
        <w:rPr>
          <w:rFonts w:ascii="Aptos" w:hAnsi="Aptos" w:cstheme="minorHAnsi"/>
          <w:bCs/>
          <w:sz w:val="22"/>
          <w:szCs w:val="22"/>
        </w:rPr>
        <w:t>zmiany miejscowego planu zagospodarowania przestrzennego</w:t>
      </w:r>
      <w:r>
        <w:rPr>
          <w:rFonts w:ascii="Aptos" w:hAnsi="Aptos" w:cstheme="minorHAnsi"/>
          <w:bCs/>
          <w:sz w:val="22"/>
          <w:szCs w:val="22"/>
        </w:rPr>
        <w:t>;</w:t>
      </w:r>
    </w:p>
    <w:p w14:paraId="2F508719" w14:textId="3D701A04" w:rsidR="003306FA" w:rsidRPr="003306FA" w:rsidRDefault="003306FA" w:rsidP="003306FA">
      <w:pPr>
        <w:pStyle w:val="Akapitzlist"/>
        <w:numPr>
          <w:ilvl w:val="0"/>
          <w:numId w:val="2"/>
        </w:numPr>
        <w:rPr>
          <w:rFonts w:ascii="Aptos" w:hAnsi="Aptos" w:cstheme="minorHAnsi"/>
          <w:bCs/>
          <w:sz w:val="22"/>
          <w:szCs w:val="22"/>
        </w:rPr>
      </w:pPr>
      <w:r>
        <w:rPr>
          <w:rFonts w:ascii="Aptos" w:hAnsi="Aptos" w:cstheme="minorHAnsi"/>
          <w:bCs/>
          <w:sz w:val="22"/>
          <w:szCs w:val="22"/>
        </w:rPr>
        <w:t>W</w:t>
      </w:r>
      <w:r w:rsidRPr="003306FA">
        <w:rPr>
          <w:rFonts w:ascii="Aptos" w:hAnsi="Aptos" w:cstheme="minorHAnsi"/>
          <w:bCs/>
          <w:sz w:val="22"/>
          <w:szCs w:val="22"/>
        </w:rPr>
        <w:t xml:space="preserve">ydano </w:t>
      </w:r>
      <w:r>
        <w:rPr>
          <w:rFonts w:ascii="Aptos" w:hAnsi="Aptos" w:cstheme="minorHAnsi"/>
          <w:bCs/>
          <w:sz w:val="22"/>
          <w:szCs w:val="22"/>
        </w:rPr>
        <w:t>2</w:t>
      </w:r>
      <w:r w:rsidRPr="003306FA">
        <w:rPr>
          <w:rFonts w:ascii="Aptos" w:hAnsi="Aptos" w:cstheme="minorHAnsi"/>
          <w:bCs/>
          <w:sz w:val="22"/>
          <w:szCs w:val="22"/>
        </w:rPr>
        <w:t xml:space="preserve"> opini</w:t>
      </w:r>
      <w:r>
        <w:rPr>
          <w:rFonts w:ascii="Aptos" w:hAnsi="Aptos" w:cstheme="minorHAnsi"/>
          <w:bCs/>
          <w:sz w:val="22"/>
          <w:szCs w:val="22"/>
        </w:rPr>
        <w:t>e pozytywne</w:t>
      </w:r>
      <w:r w:rsidRPr="003306FA">
        <w:rPr>
          <w:rFonts w:ascii="Aptos" w:hAnsi="Aptos" w:cstheme="minorHAnsi"/>
          <w:bCs/>
          <w:sz w:val="22"/>
          <w:szCs w:val="22"/>
        </w:rPr>
        <w:t xml:space="preserve"> w sprawie zmiany przeznaczenia gruntów leśnych na nieleśne lub rolnych na cele nierolnicze</w:t>
      </w:r>
      <w:r>
        <w:rPr>
          <w:rFonts w:ascii="Aptos" w:hAnsi="Aptos" w:cstheme="minorHAnsi"/>
          <w:bCs/>
          <w:sz w:val="22"/>
          <w:szCs w:val="22"/>
        </w:rPr>
        <w:t>;</w:t>
      </w:r>
    </w:p>
    <w:p w14:paraId="019EBBAB" w14:textId="4A76528A" w:rsidR="003306FA" w:rsidRPr="003306FA" w:rsidRDefault="003306FA" w:rsidP="003306FA">
      <w:pPr>
        <w:pStyle w:val="Akapitzlist"/>
        <w:numPr>
          <w:ilvl w:val="0"/>
          <w:numId w:val="2"/>
        </w:numPr>
        <w:rPr>
          <w:rFonts w:ascii="Aptos" w:hAnsi="Aptos" w:cstheme="minorHAnsi"/>
          <w:bCs/>
          <w:sz w:val="22"/>
          <w:szCs w:val="22"/>
        </w:rPr>
      </w:pPr>
      <w:r w:rsidRPr="003306FA">
        <w:rPr>
          <w:rFonts w:ascii="Aptos" w:hAnsi="Aptos" w:cstheme="minorHAnsi"/>
          <w:bCs/>
          <w:sz w:val="22"/>
          <w:szCs w:val="22"/>
        </w:rPr>
        <w:t>Wyrażono zgodę na sprzedaż gruntów wchodzących w skład Zasobu Własności Rolnej Skarbu Państwa położonych w powiecie grajewskim;</w:t>
      </w:r>
    </w:p>
    <w:p w14:paraId="18A00F93" w14:textId="77777777" w:rsidR="00DC2B47" w:rsidRPr="00735501" w:rsidRDefault="00DC2B47" w:rsidP="00DC2B47">
      <w:pPr>
        <w:pStyle w:val="Akapitzlist"/>
        <w:jc w:val="both"/>
        <w:rPr>
          <w:rFonts w:ascii="Aptos" w:hAnsi="Aptos" w:cstheme="minorHAnsi"/>
          <w:bCs/>
          <w:color w:val="FF0000"/>
          <w:sz w:val="22"/>
          <w:szCs w:val="22"/>
        </w:rPr>
      </w:pPr>
    </w:p>
    <w:p w14:paraId="7BCE833E" w14:textId="77777777" w:rsidR="003C7EF0" w:rsidRPr="00735501" w:rsidRDefault="003C7EF0" w:rsidP="00D50119">
      <w:pPr>
        <w:spacing w:after="0" w:line="276" w:lineRule="auto"/>
        <w:jc w:val="both"/>
        <w:rPr>
          <w:rFonts w:ascii="Aptos" w:hAnsi="Aptos" w:cstheme="minorHAnsi"/>
          <w:bCs/>
        </w:rPr>
      </w:pPr>
      <w:r w:rsidRPr="00735501">
        <w:rPr>
          <w:rFonts w:ascii="Aptos" w:hAnsi="Aptos" w:cstheme="minorHAnsi"/>
          <w:bCs/>
        </w:rPr>
        <w:t>Sporządziła:</w:t>
      </w:r>
    </w:p>
    <w:p w14:paraId="60848CAA" w14:textId="54D32A97" w:rsidR="00F6355D" w:rsidRPr="00735501" w:rsidRDefault="003C7EF0" w:rsidP="00D50119">
      <w:pPr>
        <w:spacing w:after="0" w:line="276" w:lineRule="auto"/>
        <w:jc w:val="both"/>
        <w:rPr>
          <w:rFonts w:ascii="Aptos" w:hAnsi="Aptos" w:cstheme="minorHAnsi"/>
          <w:bCs/>
        </w:rPr>
      </w:pPr>
      <w:r w:rsidRPr="00735501">
        <w:rPr>
          <w:rFonts w:ascii="Aptos" w:hAnsi="Aptos" w:cstheme="minorHAnsi"/>
          <w:bCs/>
        </w:rPr>
        <w:t>Justyna Kaliszewicz</w:t>
      </w:r>
      <w:r w:rsidR="00B61F96" w:rsidRPr="00735501">
        <w:rPr>
          <w:rFonts w:ascii="Aptos" w:hAnsi="Aptos" w:cstheme="minorHAnsi"/>
          <w:bCs/>
        </w:rPr>
        <w:t xml:space="preserve">                                                                                                                                                                                           </w:t>
      </w:r>
    </w:p>
    <w:sectPr w:rsidR="00F6355D" w:rsidRPr="00735501" w:rsidSect="00220281">
      <w:headerReference w:type="default" r:id="rId8"/>
      <w:footerReference w:type="default" r:id="rId9"/>
      <w:pgSz w:w="11906" w:h="16838"/>
      <w:pgMar w:top="1417" w:right="991"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BAEA9" w14:textId="77777777" w:rsidR="00220281" w:rsidRDefault="00220281" w:rsidP="00FE3786">
      <w:pPr>
        <w:spacing w:after="0" w:line="240" w:lineRule="auto"/>
      </w:pPr>
      <w:r>
        <w:separator/>
      </w:r>
    </w:p>
  </w:endnote>
  <w:endnote w:type="continuationSeparator" w:id="0">
    <w:p w14:paraId="241BA964" w14:textId="77777777" w:rsidR="00220281" w:rsidRDefault="00220281"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021149"/>
      <w:docPartObj>
        <w:docPartGallery w:val="Page Numbers (Bottom of Page)"/>
        <w:docPartUnique/>
      </w:docPartObj>
    </w:sdtPr>
    <w:sdtContent>
      <w:sdt>
        <w:sdtPr>
          <w:id w:val="1728636285"/>
          <w:docPartObj>
            <w:docPartGallery w:val="Page Numbers (Top of Page)"/>
            <w:docPartUnique/>
          </w:docPartObj>
        </w:sdt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13885" w14:textId="77777777" w:rsidR="00220281" w:rsidRDefault="00220281" w:rsidP="00FE3786">
      <w:pPr>
        <w:spacing w:after="0" w:line="240" w:lineRule="auto"/>
      </w:pPr>
      <w:r>
        <w:separator/>
      </w:r>
    </w:p>
  </w:footnote>
  <w:footnote w:type="continuationSeparator" w:id="0">
    <w:p w14:paraId="43C5B7E4" w14:textId="77777777" w:rsidR="00220281" w:rsidRDefault="00220281"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15" name="Obraz 15"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6" name="Obraz 16"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51F53"/>
    <w:multiLevelType w:val="hybridMultilevel"/>
    <w:tmpl w:val="EDFA4CD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04CCF"/>
    <w:multiLevelType w:val="hybridMultilevel"/>
    <w:tmpl w:val="DAD0D6F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51047A"/>
    <w:multiLevelType w:val="hybridMultilevel"/>
    <w:tmpl w:val="76B46F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C32318"/>
    <w:multiLevelType w:val="hybridMultilevel"/>
    <w:tmpl w:val="F408761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15164A"/>
    <w:multiLevelType w:val="hybridMultilevel"/>
    <w:tmpl w:val="89D8CABA"/>
    <w:lvl w:ilvl="0" w:tplc="F1BC4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CB7EEF"/>
    <w:multiLevelType w:val="hybridMultilevel"/>
    <w:tmpl w:val="F48AFE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F26951"/>
    <w:multiLevelType w:val="hybridMultilevel"/>
    <w:tmpl w:val="0D3AE62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92419"/>
    <w:multiLevelType w:val="hybridMultilevel"/>
    <w:tmpl w:val="22FC81D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26437C"/>
    <w:multiLevelType w:val="hybridMultilevel"/>
    <w:tmpl w:val="4D42559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23F66D4"/>
    <w:multiLevelType w:val="hybridMultilevel"/>
    <w:tmpl w:val="4F8C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6B2FFC"/>
    <w:multiLevelType w:val="hybridMultilevel"/>
    <w:tmpl w:val="4B987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D9488A"/>
    <w:multiLevelType w:val="hybridMultilevel"/>
    <w:tmpl w:val="77E85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77FC1"/>
    <w:multiLevelType w:val="hybridMultilevel"/>
    <w:tmpl w:val="487C0D94"/>
    <w:lvl w:ilvl="0" w:tplc="1436B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E8694E"/>
    <w:multiLevelType w:val="hybridMultilevel"/>
    <w:tmpl w:val="1B6C5F0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3A09F9"/>
    <w:multiLevelType w:val="hybridMultilevel"/>
    <w:tmpl w:val="7856111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E97D63"/>
    <w:multiLevelType w:val="hybridMultilevel"/>
    <w:tmpl w:val="306266D4"/>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6A4572"/>
    <w:multiLevelType w:val="hybridMultilevel"/>
    <w:tmpl w:val="E1BC848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9ED241E"/>
    <w:multiLevelType w:val="hybridMultilevel"/>
    <w:tmpl w:val="A064B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9F843D7"/>
    <w:multiLevelType w:val="hybridMultilevel"/>
    <w:tmpl w:val="AA5065B0"/>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20" w15:restartNumberingAfterBreak="0">
    <w:nsid w:val="5D4746DB"/>
    <w:multiLevelType w:val="hybridMultilevel"/>
    <w:tmpl w:val="02F27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9F3D8E"/>
    <w:multiLevelType w:val="hybridMultilevel"/>
    <w:tmpl w:val="6BB807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C733669"/>
    <w:multiLevelType w:val="hybridMultilevel"/>
    <w:tmpl w:val="A4A03B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297C54"/>
    <w:multiLevelType w:val="hybridMultilevel"/>
    <w:tmpl w:val="FA4A76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803440"/>
    <w:multiLevelType w:val="hybridMultilevel"/>
    <w:tmpl w:val="67C674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BA5B31"/>
    <w:multiLevelType w:val="hybridMultilevel"/>
    <w:tmpl w:val="1B58491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036315"/>
    <w:multiLevelType w:val="hybridMultilevel"/>
    <w:tmpl w:val="F3C0CA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9B44BAD"/>
    <w:multiLevelType w:val="hybridMultilevel"/>
    <w:tmpl w:val="967695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AD7E90"/>
    <w:multiLevelType w:val="hybridMultilevel"/>
    <w:tmpl w:val="485C6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4936687">
    <w:abstractNumId w:val="0"/>
  </w:num>
  <w:num w:numId="2" w16cid:durableId="1657415159">
    <w:abstractNumId w:val="15"/>
  </w:num>
  <w:num w:numId="3" w16cid:durableId="410397240">
    <w:abstractNumId w:val="14"/>
  </w:num>
  <w:num w:numId="4" w16cid:durableId="224150182">
    <w:abstractNumId w:val="13"/>
  </w:num>
  <w:num w:numId="5" w16cid:durableId="1182861056">
    <w:abstractNumId w:val="11"/>
  </w:num>
  <w:num w:numId="6" w16cid:durableId="929118199">
    <w:abstractNumId w:val="10"/>
  </w:num>
  <w:num w:numId="7" w16cid:durableId="877157608">
    <w:abstractNumId w:val="28"/>
  </w:num>
  <w:num w:numId="8" w16cid:durableId="23215557">
    <w:abstractNumId w:val="20"/>
  </w:num>
  <w:num w:numId="9" w16cid:durableId="580484085">
    <w:abstractNumId w:val="12"/>
  </w:num>
  <w:num w:numId="10" w16cid:durableId="19014099">
    <w:abstractNumId w:val="19"/>
  </w:num>
  <w:num w:numId="11" w16cid:durableId="1770463519">
    <w:abstractNumId w:val="22"/>
  </w:num>
  <w:num w:numId="12" w16cid:durableId="500462949">
    <w:abstractNumId w:val="5"/>
  </w:num>
  <w:num w:numId="13" w16cid:durableId="897591056">
    <w:abstractNumId w:val="18"/>
  </w:num>
  <w:num w:numId="14" w16cid:durableId="839470971">
    <w:abstractNumId w:val="21"/>
  </w:num>
  <w:num w:numId="15" w16cid:durableId="340855724">
    <w:abstractNumId w:val="25"/>
  </w:num>
  <w:num w:numId="16" w16cid:durableId="990520763">
    <w:abstractNumId w:val="9"/>
  </w:num>
  <w:num w:numId="17" w16cid:durableId="1084764990">
    <w:abstractNumId w:val="1"/>
  </w:num>
  <w:num w:numId="18" w16cid:durableId="487744725">
    <w:abstractNumId w:val="27"/>
  </w:num>
  <w:num w:numId="19" w16cid:durableId="2070028592">
    <w:abstractNumId w:val="26"/>
  </w:num>
  <w:num w:numId="20" w16cid:durableId="1266884492">
    <w:abstractNumId w:val="2"/>
  </w:num>
  <w:num w:numId="21" w16cid:durableId="1775204660">
    <w:abstractNumId w:val="7"/>
  </w:num>
  <w:num w:numId="22" w16cid:durableId="887956833">
    <w:abstractNumId w:val="8"/>
  </w:num>
  <w:num w:numId="23" w16cid:durableId="1254432056">
    <w:abstractNumId w:val="6"/>
  </w:num>
  <w:num w:numId="24" w16cid:durableId="1369375612">
    <w:abstractNumId w:val="17"/>
  </w:num>
  <w:num w:numId="25" w16cid:durableId="510343418">
    <w:abstractNumId w:val="3"/>
  </w:num>
  <w:num w:numId="26" w16cid:durableId="1894658046">
    <w:abstractNumId w:val="23"/>
  </w:num>
  <w:num w:numId="27" w16cid:durableId="325868576">
    <w:abstractNumId w:val="24"/>
  </w:num>
  <w:num w:numId="28" w16cid:durableId="1336035361">
    <w:abstractNumId w:val="16"/>
  </w:num>
  <w:num w:numId="29" w16cid:durableId="68455393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1A8"/>
    <w:rsid w:val="00013D07"/>
    <w:rsid w:val="00015F83"/>
    <w:rsid w:val="00017BCC"/>
    <w:rsid w:val="00020A4E"/>
    <w:rsid w:val="000217D9"/>
    <w:rsid w:val="0002260F"/>
    <w:rsid w:val="00022C9B"/>
    <w:rsid w:val="000235C8"/>
    <w:rsid w:val="00023DA7"/>
    <w:rsid w:val="00025253"/>
    <w:rsid w:val="0002664A"/>
    <w:rsid w:val="00026A0A"/>
    <w:rsid w:val="000310F7"/>
    <w:rsid w:val="00033BC4"/>
    <w:rsid w:val="00035715"/>
    <w:rsid w:val="0003674B"/>
    <w:rsid w:val="00040587"/>
    <w:rsid w:val="00040DF0"/>
    <w:rsid w:val="000423B4"/>
    <w:rsid w:val="00044BF1"/>
    <w:rsid w:val="00045A27"/>
    <w:rsid w:val="0004600A"/>
    <w:rsid w:val="00053590"/>
    <w:rsid w:val="0005395A"/>
    <w:rsid w:val="000544B7"/>
    <w:rsid w:val="00054E5C"/>
    <w:rsid w:val="00056A7C"/>
    <w:rsid w:val="0005787B"/>
    <w:rsid w:val="0006186F"/>
    <w:rsid w:val="00062F69"/>
    <w:rsid w:val="000636A3"/>
    <w:rsid w:val="00063DFA"/>
    <w:rsid w:val="00064BB5"/>
    <w:rsid w:val="0006521F"/>
    <w:rsid w:val="000666B5"/>
    <w:rsid w:val="00067FD8"/>
    <w:rsid w:val="0007120F"/>
    <w:rsid w:val="00071EF4"/>
    <w:rsid w:val="0007439C"/>
    <w:rsid w:val="00074BE0"/>
    <w:rsid w:val="000759F0"/>
    <w:rsid w:val="00076441"/>
    <w:rsid w:val="000768D4"/>
    <w:rsid w:val="00076A2C"/>
    <w:rsid w:val="0008167A"/>
    <w:rsid w:val="00081C76"/>
    <w:rsid w:val="000836BC"/>
    <w:rsid w:val="00084344"/>
    <w:rsid w:val="00084B4B"/>
    <w:rsid w:val="00084BD3"/>
    <w:rsid w:val="00085149"/>
    <w:rsid w:val="0008580F"/>
    <w:rsid w:val="00090549"/>
    <w:rsid w:val="000925DF"/>
    <w:rsid w:val="000928BA"/>
    <w:rsid w:val="00092BF9"/>
    <w:rsid w:val="0009539C"/>
    <w:rsid w:val="0009579F"/>
    <w:rsid w:val="000A02D1"/>
    <w:rsid w:val="000A1824"/>
    <w:rsid w:val="000A27DA"/>
    <w:rsid w:val="000A6CE1"/>
    <w:rsid w:val="000B1DA3"/>
    <w:rsid w:val="000B3CC7"/>
    <w:rsid w:val="000B5054"/>
    <w:rsid w:val="000B57E2"/>
    <w:rsid w:val="000B5DDD"/>
    <w:rsid w:val="000B63A5"/>
    <w:rsid w:val="000B6B77"/>
    <w:rsid w:val="000C11F2"/>
    <w:rsid w:val="000C1E53"/>
    <w:rsid w:val="000C5B4C"/>
    <w:rsid w:val="000C6DC6"/>
    <w:rsid w:val="000D170F"/>
    <w:rsid w:val="000D1924"/>
    <w:rsid w:val="000D6B04"/>
    <w:rsid w:val="000D7448"/>
    <w:rsid w:val="000E1269"/>
    <w:rsid w:val="000E4F57"/>
    <w:rsid w:val="000F05F6"/>
    <w:rsid w:val="000F0D82"/>
    <w:rsid w:val="000F26C2"/>
    <w:rsid w:val="000F3D55"/>
    <w:rsid w:val="000F4BCB"/>
    <w:rsid w:val="000F6E86"/>
    <w:rsid w:val="000F719F"/>
    <w:rsid w:val="000F762E"/>
    <w:rsid w:val="000F76D9"/>
    <w:rsid w:val="000F77BF"/>
    <w:rsid w:val="000F7E93"/>
    <w:rsid w:val="001005FF"/>
    <w:rsid w:val="0010087F"/>
    <w:rsid w:val="00100ED1"/>
    <w:rsid w:val="00101E58"/>
    <w:rsid w:val="00102EF2"/>
    <w:rsid w:val="0010341F"/>
    <w:rsid w:val="00103DC3"/>
    <w:rsid w:val="001041A8"/>
    <w:rsid w:val="00104A97"/>
    <w:rsid w:val="00107F87"/>
    <w:rsid w:val="00110B1B"/>
    <w:rsid w:val="00112FC2"/>
    <w:rsid w:val="00113B07"/>
    <w:rsid w:val="00115396"/>
    <w:rsid w:val="00115628"/>
    <w:rsid w:val="00120499"/>
    <w:rsid w:val="001225DD"/>
    <w:rsid w:val="00122724"/>
    <w:rsid w:val="00123513"/>
    <w:rsid w:val="00123C33"/>
    <w:rsid w:val="001240BB"/>
    <w:rsid w:val="00126F9E"/>
    <w:rsid w:val="0013174E"/>
    <w:rsid w:val="00135839"/>
    <w:rsid w:val="00136583"/>
    <w:rsid w:val="0014222E"/>
    <w:rsid w:val="001449A2"/>
    <w:rsid w:val="00145B15"/>
    <w:rsid w:val="001475FA"/>
    <w:rsid w:val="001478E6"/>
    <w:rsid w:val="00147D69"/>
    <w:rsid w:val="00151B90"/>
    <w:rsid w:val="00151D50"/>
    <w:rsid w:val="00155250"/>
    <w:rsid w:val="00155654"/>
    <w:rsid w:val="00155B03"/>
    <w:rsid w:val="00156BA3"/>
    <w:rsid w:val="00157145"/>
    <w:rsid w:val="0016208B"/>
    <w:rsid w:val="0016358A"/>
    <w:rsid w:val="00166627"/>
    <w:rsid w:val="0017100A"/>
    <w:rsid w:val="00172E28"/>
    <w:rsid w:val="00172F10"/>
    <w:rsid w:val="0017363E"/>
    <w:rsid w:val="00174607"/>
    <w:rsid w:val="00174B44"/>
    <w:rsid w:val="001750CF"/>
    <w:rsid w:val="0017546D"/>
    <w:rsid w:val="00176037"/>
    <w:rsid w:val="00176161"/>
    <w:rsid w:val="00177513"/>
    <w:rsid w:val="00180366"/>
    <w:rsid w:val="00182367"/>
    <w:rsid w:val="00182A2F"/>
    <w:rsid w:val="00182B4E"/>
    <w:rsid w:val="00183AAC"/>
    <w:rsid w:val="001908F5"/>
    <w:rsid w:val="001914E7"/>
    <w:rsid w:val="00192391"/>
    <w:rsid w:val="00193D4D"/>
    <w:rsid w:val="00194759"/>
    <w:rsid w:val="0019496F"/>
    <w:rsid w:val="00195B79"/>
    <w:rsid w:val="00195F6F"/>
    <w:rsid w:val="00197C0A"/>
    <w:rsid w:val="001A0F78"/>
    <w:rsid w:val="001A3724"/>
    <w:rsid w:val="001A5962"/>
    <w:rsid w:val="001B345C"/>
    <w:rsid w:val="001B60C5"/>
    <w:rsid w:val="001B685E"/>
    <w:rsid w:val="001C3AB5"/>
    <w:rsid w:val="001C462C"/>
    <w:rsid w:val="001D0ADF"/>
    <w:rsid w:val="001D27D3"/>
    <w:rsid w:val="001D41D3"/>
    <w:rsid w:val="001D454F"/>
    <w:rsid w:val="001D6F49"/>
    <w:rsid w:val="001E06F9"/>
    <w:rsid w:val="001E0C5C"/>
    <w:rsid w:val="001E20E3"/>
    <w:rsid w:val="001E2EBF"/>
    <w:rsid w:val="001E40DC"/>
    <w:rsid w:val="001E7850"/>
    <w:rsid w:val="001F2862"/>
    <w:rsid w:val="001F293C"/>
    <w:rsid w:val="001F38FA"/>
    <w:rsid w:val="001F52BB"/>
    <w:rsid w:val="001F5804"/>
    <w:rsid w:val="001F7115"/>
    <w:rsid w:val="00206326"/>
    <w:rsid w:val="00207186"/>
    <w:rsid w:val="002073C2"/>
    <w:rsid w:val="00210EB8"/>
    <w:rsid w:val="00211273"/>
    <w:rsid w:val="002118FE"/>
    <w:rsid w:val="0021389B"/>
    <w:rsid w:val="00213DE1"/>
    <w:rsid w:val="00213EB2"/>
    <w:rsid w:val="00214E5A"/>
    <w:rsid w:val="00216BBF"/>
    <w:rsid w:val="00220281"/>
    <w:rsid w:val="002208AA"/>
    <w:rsid w:val="00220E08"/>
    <w:rsid w:val="002222C2"/>
    <w:rsid w:val="00222BA0"/>
    <w:rsid w:val="002233D0"/>
    <w:rsid w:val="002234A5"/>
    <w:rsid w:val="002241A0"/>
    <w:rsid w:val="00226A0A"/>
    <w:rsid w:val="00232E48"/>
    <w:rsid w:val="00234DFF"/>
    <w:rsid w:val="00236F1D"/>
    <w:rsid w:val="002413D0"/>
    <w:rsid w:val="00241CC6"/>
    <w:rsid w:val="00242277"/>
    <w:rsid w:val="00242988"/>
    <w:rsid w:val="002434E7"/>
    <w:rsid w:val="0024395D"/>
    <w:rsid w:val="00245B6A"/>
    <w:rsid w:val="002471F7"/>
    <w:rsid w:val="00247E4E"/>
    <w:rsid w:val="002503DB"/>
    <w:rsid w:val="00252F2D"/>
    <w:rsid w:val="00254D88"/>
    <w:rsid w:val="002556CB"/>
    <w:rsid w:val="00255DE5"/>
    <w:rsid w:val="002560A7"/>
    <w:rsid w:val="0025673C"/>
    <w:rsid w:val="0026019D"/>
    <w:rsid w:val="002613C2"/>
    <w:rsid w:val="0026356C"/>
    <w:rsid w:val="00263596"/>
    <w:rsid w:val="00263B97"/>
    <w:rsid w:val="00263DB5"/>
    <w:rsid w:val="002642BE"/>
    <w:rsid w:val="0026442C"/>
    <w:rsid w:val="002648A1"/>
    <w:rsid w:val="00264D14"/>
    <w:rsid w:val="00264DCC"/>
    <w:rsid w:val="00265101"/>
    <w:rsid w:val="0026572F"/>
    <w:rsid w:val="00265DF6"/>
    <w:rsid w:val="00267060"/>
    <w:rsid w:val="00267CC7"/>
    <w:rsid w:val="0027009E"/>
    <w:rsid w:val="0027093D"/>
    <w:rsid w:val="00273CA0"/>
    <w:rsid w:val="00274B43"/>
    <w:rsid w:val="00275046"/>
    <w:rsid w:val="00276879"/>
    <w:rsid w:val="00276971"/>
    <w:rsid w:val="00277F2D"/>
    <w:rsid w:val="002809EA"/>
    <w:rsid w:val="0028109B"/>
    <w:rsid w:val="002814B3"/>
    <w:rsid w:val="00281C31"/>
    <w:rsid w:val="0028359C"/>
    <w:rsid w:val="00283675"/>
    <w:rsid w:val="002860A2"/>
    <w:rsid w:val="00286965"/>
    <w:rsid w:val="0028756B"/>
    <w:rsid w:val="002905D7"/>
    <w:rsid w:val="0029062D"/>
    <w:rsid w:val="00290831"/>
    <w:rsid w:val="00290FAD"/>
    <w:rsid w:val="00291ABE"/>
    <w:rsid w:val="002923D7"/>
    <w:rsid w:val="0029452A"/>
    <w:rsid w:val="002A135D"/>
    <w:rsid w:val="002A146E"/>
    <w:rsid w:val="002A389B"/>
    <w:rsid w:val="002A4B24"/>
    <w:rsid w:val="002A55A5"/>
    <w:rsid w:val="002A5C12"/>
    <w:rsid w:val="002A6412"/>
    <w:rsid w:val="002B1290"/>
    <w:rsid w:val="002B145D"/>
    <w:rsid w:val="002B2040"/>
    <w:rsid w:val="002B2114"/>
    <w:rsid w:val="002B35A4"/>
    <w:rsid w:val="002B3E20"/>
    <w:rsid w:val="002B3FBD"/>
    <w:rsid w:val="002B4B71"/>
    <w:rsid w:val="002B5EFE"/>
    <w:rsid w:val="002C1587"/>
    <w:rsid w:val="002C602F"/>
    <w:rsid w:val="002D4A71"/>
    <w:rsid w:val="002D4CC9"/>
    <w:rsid w:val="002D5D40"/>
    <w:rsid w:val="002D6998"/>
    <w:rsid w:val="002D6E8A"/>
    <w:rsid w:val="002D6FBC"/>
    <w:rsid w:val="002D7282"/>
    <w:rsid w:val="002E0368"/>
    <w:rsid w:val="002E27CA"/>
    <w:rsid w:val="002E42A6"/>
    <w:rsid w:val="002E52A2"/>
    <w:rsid w:val="002E6931"/>
    <w:rsid w:val="002E6D09"/>
    <w:rsid w:val="002F00AC"/>
    <w:rsid w:val="002F063C"/>
    <w:rsid w:val="002F3075"/>
    <w:rsid w:val="002F563F"/>
    <w:rsid w:val="002F76E1"/>
    <w:rsid w:val="002F790A"/>
    <w:rsid w:val="003004DB"/>
    <w:rsid w:val="00300B6D"/>
    <w:rsid w:val="00302013"/>
    <w:rsid w:val="003021C3"/>
    <w:rsid w:val="003026D2"/>
    <w:rsid w:val="00303418"/>
    <w:rsid w:val="00303DDB"/>
    <w:rsid w:val="0030639A"/>
    <w:rsid w:val="00314FEE"/>
    <w:rsid w:val="00315605"/>
    <w:rsid w:val="003169AF"/>
    <w:rsid w:val="00317022"/>
    <w:rsid w:val="00324FA4"/>
    <w:rsid w:val="003259C2"/>
    <w:rsid w:val="003261E7"/>
    <w:rsid w:val="00326931"/>
    <w:rsid w:val="00327B62"/>
    <w:rsid w:val="003306FA"/>
    <w:rsid w:val="00330991"/>
    <w:rsid w:val="00330AC7"/>
    <w:rsid w:val="0033121E"/>
    <w:rsid w:val="003318EC"/>
    <w:rsid w:val="0033599C"/>
    <w:rsid w:val="003359A7"/>
    <w:rsid w:val="00335D42"/>
    <w:rsid w:val="00336877"/>
    <w:rsid w:val="00336D52"/>
    <w:rsid w:val="0033707E"/>
    <w:rsid w:val="00337738"/>
    <w:rsid w:val="00337C25"/>
    <w:rsid w:val="00337C5E"/>
    <w:rsid w:val="00345311"/>
    <w:rsid w:val="00346295"/>
    <w:rsid w:val="00347CC9"/>
    <w:rsid w:val="00350A2E"/>
    <w:rsid w:val="00350E13"/>
    <w:rsid w:val="00353575"/>
    <w:rsid w:val="00354344"/>
    <w:rsid w:val="00354CA5"/>
    <w:rsid w:val="003552D4"/>
    <w:rsid w:val="003555A7"/>
    <w:rsid w:val="0035641A"/>
    <w:rsid w:val="003566D2"/>
    <w:rsid w:val="0035684B"/>
    <w:rsid w:val="003605BC"/>
    <w:rsid w:val="00360B18"/>
    <w:rsid w:val="00361608"/>
    <w:rsid w:val="00361C7D"/>
    <w:rsid w:val="00362D9B"/>
    <w:rsid w:val="00362E7C"/>
    <w:rsid w:val="00363635"/>
    <w:rsid w:val="003651CA"/>
    <w:rsid w:val="003706C4"/>
    <w:rsid w:val="0037072E"/>
    <w:rsid w:val="003712B3"/>
    <w:rsid w:val="00374158"/>
    <w:rsid w:val="00374EB0"/>
    <w:rsid w:val="00375BB6"/>
    <w:rsid w:val="00380F06"/>
    <w:rsid w:val="003828E0"/>
    <w:rsid w:val="00382995"/>
    <w:rsid w:val="00382FD7"/>
    <w:rsid w:val="00384968"/>
    <w:rsid w:val="00384AB8"/>
    <w:rsid w:val="00391056"/>
    <w:rsid w:val="00393EEA"/>
    <w:rsid w:val="00395B71"/>
    <w:rsid w:val="00396358"/>
    <w:rsid w:val="00396418"/>
    <w:rsid w:val="003A34B8"/>
    <w:rsid w:val="003A5793"/>
    <w:rsid w:val="003A60C2"/>
    <w:rsid w:val="003A6341"/>
    <w:rsid w:val="003A65B8"/>
    <w:rsid w:val="003A673F"/>
    <w:rsid w:val="003A67D1"/>
    <w:rsid w:val="003B021A"/>
    <w:rsid w:val="003B06E0"/>
    <w:rsid w:val="003B0909"/>
    <w:rsid w:val="003B0E2D"/>
    <w:rsid w:val="003B1038"/>
    <w:rsid w:val="003B2DE4"/>
    <w:rsid w:val="003B2FCC"/>
    <w:rsid w:val="003B3872"/>
    <w:rsid w:val="003B6A80"/>
    <w:rsid w:val="003B6BE9"/>
    <w:rsid w:val="003B7F08"/>
    <w:rsid w:val="003C0529"/>
    <w:rsid w:val="003C0D46"/>
    <w:rsid w:val="003C37D3"/>
    <w:rsid w:val="003C4A05"/>
    <w:rsid w:val="003C4DEC"/>
    <w:rsid w:val="003C65F3"/>
    <w:rsid w:val="003C7EF0"/>
    <w:rsid w:val="003D2B56"/>
    <w:rsid w:val="003D3ED8"/>
    <w:rsid w:val="003D513D"/>
    <w:rsid w:val="003D5335"/>
    <w:rsid w:val="003D5AAB"/>
    <w:rsid w:val="003D67D0"/>
    <w:rsid w:val="003D7C32"/>
    <w:rsid w:val="003E0C14"/>
    <w:rsid w:val="003E1AB8"/>
    <w:rsid w:val="003E28D3"/>
    <w:rsid w:val="003E2F5D"/>
    <w:rsid w:val="003E3B99"/>
    <w:rsid w:val="003E44AA"/>
    <w:rsid w:val="003F03E0"/>
    <w:rsid w:val="003F072D"/>
    <w:rsid w:val="003F0D18"/>
    <w:rsid w:val="003F1A95"/>
    <w:rsid w:val="003F28B5"/>
    <w:rsid w:val="003F2F40"/>
    <w:rsid w:val="003F667B"/>
    <w:rsid w:val="00400006"/>
    <w:rsid w:val="0040024D"/>
    <w:rsid w:val="004002AF"/>
    <w:rsid w:val="0040073E"/>
    <w:rsid w:val="004026E5"/>
    <w:rsid w:val="004055A5"/>
    <w:rsid w:val="00406E2A"/>
    <w:rsid w:val="00407168"/>
    <w:rsid w:val="00410B7F"/>
    <w:rsid w:val="00413B6D"/>
    <w:rsid w:val="0041563A"/>
    <w:rsid w:val="0041625B"/>
    <w:rsid w:val="00420A0D"/>
    <w:rsid w:val="00421704"/>
    <w:rsid w:val="00422EE8"/>
    <w:rsid w:val="00425ED6"/>
    <w:rsid w:val="004264E2"/>
    <w:rsid w:val="004307B4"/>
    <w:rsid w:val="004314AE"/>
    <w:rsid w:val="00431E34"/>
    <w:rsid w:val="00434BD4"/>
    <w:rsid w:val="004357C2"/>
    <w:rsid w:val="00436910"/>
    <w:rsid w:val="004403BC"/>
    <w:rsid w:val="004403DA"/>
    <w:rsid w:val="00441CFA"/>
    <w:rsid w:val="00443B08"/>
    <w:rsid w:val="0044422A"/>
    <w:rsid w:val="00445F0C"/>
    <w:rsid w:val="0044660B"/>
    <w:rsid w:val="00447797"/>
    <w:rsid w:val="00450055"/>
    <w:rsid w:val="00451844"/>
    <w:rsid w:val="004518C6"/>
    <w:rsid w:val="00451DFF"/>
    <w:rsid w:val="004531A5"/>
    <w:rsid w:val="00453226"/>
    <w:rsid w:val="004536EB"/>
    <w:rsid w:val="004538AA"/>
    <w:rsid w:val="004552D7"/>
    <w:rsid w:val="00460F6E"/>
    <w:rsid w:val="00461B14"/>
    <w:rsid w:val="00462767"/>
    <w:rsid w:val="00463FD5"/>
    <w:rsid w:val="00464E10"/>
    <w:rsid w:val="00465ED7"/>
    <w:rsid w:val="00466B64"/>
    <w:rsid w:val="00467770"/>
    <w:rsid w:val="004733A7"/>
    <w:rsid w:val="0047390A"/>
    <w:rsid w:val="004746BD"/>
    <w:rsid w:val="00475147"/>
    <w:rsid w:val="00475A8D"/>
    <w:rsid w:val="00475CA2"/>
    <w:rsid w:val="0047679A"/>
    <w:rsid w:val="00480E11"/>
    <w:rsid w:val="00481F02"/>
    <w:rsid w:val="004820BE"/>
    <w:rsid w:val="00483385"/>
    <w:rsid w:val="004861B3"/>
    <w:rsid w:val="00486A76"/>
    <w:rsid w:val="004874F0"/>
    <w:rsid w:val="00491668"/>
    <w:rsid w:val="00495FCC"/>
    <w:rsid w:val="0049748F"/>
    <w:rsid w:val="00497E3A"/>
    <w:rsid w:val="004A2AA4"/>
    <w:rsid w:val="004A3A7D"/>
    <w:rsid w:val="004A5674"/>
    <w:rsid w:val="004B0F08"/>
    <w:rsid w:val="004B0FC3"/>
    <w:rsid w:val="004B51BC"/>
    <w:rsid w:val="004B5DA7"/>
    <w:rsid w:val="004B7453"/>
    <w:rsid w:val="004B7E19"/>
    <w:rsid w:val="004C09CF"/>
    <w:rsid w:val="004C0EB5"/>
    <w:rsid w:val="004C1615"/>
    <w:rsid w:val="004C2D13"/>
    <w:rsid w:val="004C39EC"/>
    <w:rsid w:val="004C51BB"/>
    <w:rsid w:val="004C6156"/>
    <w:rsid w:val="004C6D8D"/>
    <w:rsid w:val="004D040E"/>
    <w:rsid w:val="004D066E"/>
    <w:rsid w:val="004D1829"/>
    <w:rsid w:val="004D1C6E"/>
    <w:rsid w:val="004D1E33"/>
    <w:rsid w:val="004D2767"/>
    <w:rsid w:val="004D28D0"/>
    <w:rsid w:val="004D3CEC"/>
    <w:rsid w:val="004D47BC"/>
    <w:rsid w:val="004D596F"/>
    <w:rsid w:val="004D5F8D"/>
    <w:rsid w:val="004D6416"/>
    <w:rsid w:val="004D6557"/>
    <w:rsid w:val="004D740D"/>
    <w:rsid w:val="004D7C99"/>
    <w:rsid w:val="004E07E9"/>
    <w:rsid w:val="004E0B28"/>
    <w:rsid w:val="004E12A5"/>
    <w:rsid w:val="004E26A7"/>
    <w:rsid w:val="004E29FC"/>
    <w:rsid w:val="004E4A43"/>
    <w:rsid w:val="004E57ED"/>
    <w:rsid w:val="004E7F0B"/>
    <w:rsid w:val="004F07C6"/>
    <w:rsid w:val="004F0949"/>
    <w:rsid w:val="004F51CA"/>
    <w:rsid w:val="004F7EE4"/>
    <w:rsid w:val="004F7F11"/>
    <w:rsid w:val="005003D6"/>
    <w:rsid w:val="00501411"/>
    <w:rsid w:val="0050165C"/>
    <w:rsid w:val="005017E0"/>
    <w:rsid w:val="0050243B"/>
    <w:rsid w:val="005043F0"/>
    <w:rsid w:val="0050525C"/>
    <w:rsid w:val="00511C2E"/>
    <w:rsid w:val="00512B83"/>
    <w:rsid w:val="005133F5"/>
    <w:rsid w:val="00517B95"/>
    <w:rsid w:val="00521BFE"/>
    <w:rsid w:val="00521FF0"/>
    <w:rsid w:val="005220E3"/>
    <w:rsid w:val="00524B4B"/>
    <w:rsid w:val="005259E9"/>
    <w:rsid w:val="00526191"/>
    <w:rsid w:val="00526715"/>
    <w:rsid w:val="005276FD"/>
    <w:rsid w:val="00530346"/>
    <w:rsid w:val="005307C8"/>
    <w:rsid w:val="0053352B"/>
    <w:rsid w:val="00534134"/>
    <w:rsid w:val="00540C04"/>
    <w:rsid w:val="00540C36"/>
    <w:rsid w:val="00542960"/>
    <w:rsid w:val="00542DDF"/>
    <w:rsid w:val="005430E8"/>
    <w:rsid w:val="0054364F"/>
    <w:rsid w:val="00546536"/>
    <w:rsid w:val="00547FA2"/>
    <w:rsid w:val="00551ADC"/>
    <w:rsid w:val="00552AB1"/>
    <w:rsid w:val="00553198"/>
    <w:rsid w:val="00560044"/>
    <w:rsid w:val="00560228"/>
    <w:rsid w:val="00561102"/>
    <w:rsid w:val="00562094"/>
    <w:rsid w:val="0056225E"/>
    <w:rsid w:val="00562E43"/>
    <w:rsid w:val="0056322F"/>
    <w:rsid w:val="005638F2"/>
    <w:rsid w:val="00563A72"/>
    <w:rsid w:val="005650E7"/>
    <w:rsid w:val="00565729"/>
    <w:rsid w:val="005677BE"/>
    <w:rsid w:val="0057455A"/>
    <w:rsid w:val="005754D8"/>
    <w:rsid w:val="00576282"/>
    <w:rsid w:val="00576ED7"/>
    <w:rsid w:val="0057713F"/>
    <w:rsid w:val="00577567"/>
    <w:rsid w:val="005777E0"/>
    <w:rsid w:val="00583BF0"/>
    <w:rsid w:val="00585004"/>
    <w:rsid w:val="00586E91"/>
    <w:rsid w:val="00587958"/>
    <w:rsid w:val="005903D3"/>
    <w:rsid w:val="005911C6"/>
    <w:rsid w:val="00592328"/>
    <w:rsid w:val="005935AB"/>
    <w:rsid w:val="005945B5"/>
    <w:rsid w:val="00594618"/>
    <w:rsid w:val="00597771"/>
    <w:rsid w:val="005A0B2C"/>
    <w:rsid w:val="005A0EF2"/>
    <w:rsid w:val="005A23C6"/>
    <w:rsid w:val="005A2413"/>
    <w:rsid w:val="005A250F"/>
    <w:rsid w:val="005A2528"/>
    <w:rsid w:val="005A3867"/>
    <w:rsid w:val="005A3DDC"/>
    <w:rsid w:val="005A4592"/>
    <w:rsid w:val="005A5579"/>
    <w:rsid w:val="005A5AF0"/>
    <w:rsid w:val="005A5E00"/>
    <w:rsid w:val="005A5FE2"/>
    <w:rsid w:val="005A79AE"/>
    <w:rsid w:val="005A7A29"/>
    <w:rsid w:val="005B03D9"/>
    <w:rsid w:val="005B0B96"/>
    <w:rsid w:val="005B3007"/>
    <w:rsid w:val="005B3DBC"/>
    <w:rsid w:val="005B54CC"/>
    <w:rsid w:val="005B5528"/>
    <w:rsid w:val="005C048A"/>
    <w:rsid w:val="005C0561"/>
    <w:rsid w:val="005C0643"/>
    <w:rsid w:val="005C0ECB"/>
    <w:rsid w:val="005C2FF2"/>
    <w:rsid w:val="005C3E4D"/>
    <w:rsid w:val="005C67EE"/>
    <w:rsid w:val="005C7043"/>
    <w:rsid w:val="005C74E0"/>
    <w:rsid w:val="005D003C"/>
    <w:rsid w:val="005D0A0E"/>
    <w:rsid w:val="005D24F4"/>
    <w:rsid w:val="005D2B77"/>
    <w:rsid w:val="005D33B7"/>
    <w:rsid w:val="005D4DAA"/>
    <w:rsid w:val="005D602F"/>
    <w:rsid w:val="005D688F"/>
    <w:rsid w:val="005E0370"/>
    <w:rsid w:val="005E1189"/>
    <w:rsid w:val="005E2566"/>
    <w:rsid w:val="005E34A9"/>
    <w:rsid w:val="005E3D6A"/>
    <w:rsid w:val="005E5520"/>
    <w:rsid w:val="005E5B2F"/>
    <w:rsid w:val="005E5DAB"/>
    <w:rsid w:val="005E6EF9"/>
    <w:rsid w:val="005E736A"/>
    <w:rsid w:val="005F2DAB"/>
    <w:rsid w:val="005F46D1"/>
    <w:rsid w:val="005F57DF"/>
    <w:rsid w:val="005F72A3"/>
    <w:rsid w:val="00601498"/>
    <w:rsid w:val="00604032"/>
    <w:rsid w:val="00604C93"/>
    <w:rsid w:val="00606F61"/>
    <w:rsid w:val="006119B1"/>
    <w:rsid w:val="00611FFD"/>
    <w:rsid w:val="00613962"/>
    <w:rsid w:val="006143F3"/>
    <w:rsid w:val="0061462C"/>
    <w:rsid w:val="00615BF8"/>
    <w:rsid w:val="00622135"/>
    <w:rsid w:val="006233AB"/>
    <w:rsid w:val="00623548"/>
    <w:rsid w:val="00630797"/>
    <w:rsid w:val="00630878"/>
    <w:rsid w:val="00630965"/>
    <w:rsid w:val="00630C91"/>
    <w:rsid w:val="00630CB7"/>
    <w:rsid w:val="00630F26"/>
    <w:rsid w:val="0063123F"/>
    <w:rsid w:val="006315E3"/>
    <w:rsid w:val="00631FFB"/>
    <w:rsid w:val="006335C3"/>
    <w:rsid w:val="00633FE3"/>
    <w:rsid w:val="006350D0"/>
    <w:rsid w:val="00635A35"/>
    <w:rsid w:val="00640958"/>
    <w:rsid w:val="006423E3"/>
    <w:rsid w:val="006464DC"/>
    <w:rsid w:val="00646D82"/>
    <w:rsid w:val="00650183"/>
    <w:rsid w:val="006504CF"/>
    <w:rsid w:val="0065111E"/>
    <w:rsid w:val="0065266F"/>
    <w:rsid w:val="00652B73"/>
    <w:rsid w:val="00654942"/>
    <w:rsid w:val="00660DCF"/>
    <w:rsid w:val="00664059"/>
    <w:rsid w:val="00664DE9"/>
    <w:rsid w:val="006677F2"/>
    <w:rsid w:val="00667E67"/>
    <w:rsid w:val="006704DB"/>
    <w:rsid w:val="0067405D"/>
    <w:rsid w:val="006747B9"/>
    <w:rsid w:val="006751A7"/>
    <w:rsid w:val="00675A02"/>
    <w:rsid w:val="0067731A"/>
    <w:rsid w:val="006775B4"/>
    <w:rsid w:val="00680F35"/>
    <w:rsid w:val="006817C4"/>
    <w:rsid w:val="006820B6"/>
    <w:rsid w:val="00685647"/>
    <w:rsid w:val="006862EF"/>
    <w:rsid w:val="00686649"/>
    <w:rsid w:val="00690F54"/>
    <w:rsid w:val="006928DF"/>
    <w:rsid w:val="006947E7"/>
    <w:rsid w:val="006961A0"/>
    <w:rsid w:val="00696421"/>
    <w:rsid w:val="00697487"/>
    <w:rsid w:val="00697B22"/>
    <w:rsid w:val="00697EB9"/>
    <w:rsid w:val="006A04FB"/>
    <w:rsid w:val="006A08B2"/>
    <w:rsid w:val="006A08C0"/>
    <w:rsid w:val="006A1A74"/>
    <w:rsid w:val="006A292A"/>
    <w:rsid w:val="006A2BDF"/>
    <w:rsid w:val="006A376E"/>
    <w:rsid w:val="006A6291"/>
    <w:rsid w:val="006A66F2"/>
    <w:rsid w:val="006A71C3"/>
    <w:rsid w:val="006B0931"/>
    <w:rsid w:val="006B2646"/>
    <w:rsid w:val="006B26B8"/>
    <w:rsid w:val="006B2810"/>
    <w:rsid w:val="006B5011"/>
    <w:rsid w:val="006B5730"/>
    <w:rsid w:val="006B5C4E"/>
    <w:rsid w:val="006B5DF4"/>
    <w:rsid w:val="006B7A01"/>
    <w:rsid w:val="006B7D59"/>
    <w:rsid w:val="006C3C94"/>
    <w:rsid w:val="006C5E8C"/>
    <w:rsid w:val="006C62E2"/>
    <w:rsid w:val="006C772A"/>
    <w:rsid w:val="006C7E63"/>
    <w:rsid w:val="006C7FAB"/>
    <w:rsid w:val="006D0309"/>
    <w:rsid w:val="006D2046"/>
    <w:rsid w:val="006D217B"/>
    <w:rsid w:val="006D3F79"/>
    <w:rsid w:val="006D4854"/>
    <w:rsid w:val="006D4FA3"/>
    <w:rsid w:val="006D62FF"/>
    <w:rsid w:val="006D6B64"/>
    <w:rsid w:val="006D7F2F"/>
    <w:rsid w:val="006E0A6F"/>
    <w:rsid w:val="006E1C82"/>
    <w:rsid w:val="006F010E"/>
    <w:rsid w:val="006F0D64"/>
    <w:rsid w:val="006F2B84"/>
    <w:rsid w:val="006F3215"/>
    <w:rsid w:val="006F5EE8"/>
    <w:rsid w:val="006F6332"/>
    <w:rsid w:val="006F7087"/>
    <w:rsid w:val="00702969"/>
    <w:rsid w:val="00703577"/>
    <w:rsid w:val="00703A2E"/>
    <w:rsid w:val="00703D1B"/>
    <w:rsid w:val="007043ED"/>
    <w:rsid w:val="00704748"/>
    <w:rsid w:val="00704DBF"/>
    <w:rsid w:val="007061EE"/>
    <w:rsid w:val="00706749"/>
    <w:rsid w:val="00707AA9"/>
    <w:rsid w:val="00707BF5"/>
    <w:rsid w:val="007104B5"/>
    <w:rsid w:val="007120E4"/>
    <w:rsid w:val="0071387F"/>
    <w:rsid w:val="00717139"/>
    <w:rsid w:val="00717852"/>
    <w:rsid w:val="007213AB"/>
    <w:rsid w:val="00723B70"/>
    <w:rsid w:val="00723DB1"/>
    <w:rsid w:val="007256C3"/>
    <w:rsid w:val="007260D3"/>
    <w:rsid w:val="0072749A"/>
    <w:rsid w:val="00730EC0"/>
    <w:rsid w:val="00735501"/>
    <w:rsid w:val="007355F7"/>
    <w:rsid w:val="00736E75"/>
    <w:rsid w:val="00742D95"/>
    <w:rsid w:val="00744EBB"/>
    <w:rsid w:val="007466FB"/>
    <w:rsid w:val="0074686E"/>
    <w:rsid w:val="00750A9C"/>
    <w:rsid w:val="00750EEF"/>
    <w:rsid w:val="00751D0E"/>
    <w:rsid w:val="007537C4"/>
    <w:rsid w:val="0075420A"/>
    <w:rsid w:val="00756729"/>
    <w:rsid w:val="00756E80"/>
    <w:rsid w:val="0076024A"/>
    <w:rsid w:val="007608F8"/>
    <w:rsid w:val="00762953"/>
    <w:rsid w:val="00762F47"/>
    <w:rsid w:val="00762FBF"/>
    <w:rsid w:val="00763282"/>
    <w:rsid w:val="007649FF"/>
    <w:rsid w:val="007653E1"/>
    <w:rsid w:val="00766487"/>
    <w:rsid w:val="00767A11"/>
    <w:rsid w:val="00771B14"/>
    <w:rsid w:val="007726FA"/>
    <w:rsid w:val="0077485C"/>
    <w:rsid w:val="00775E7F"/>
    <w:rsid w:val="0077722E"/>
    <w:rsid w:val="00780109"/>
    <w:rsid w:val="0078017C"/>
    <w:rsid w:val="007818A6"/>
    <w:rsid w:val="00783C0C"/>
    <w:rsid w:val="0078529F"/>
    <w:rsid w:val="0079211A"/>
    <w:rsid w:val="00796397"/>
    <w:rsid w:val="0079736F"/>
    <w:rsid w:val="007A0124"/>
    <w:rsid w:val="007A3653"/>
    <w:rsid w:val="007A4C90"/>
    <w:rsid w:val="007A6149"/>
    <w:rsid w:val="007A6866"/>
    <w:rsid w:val="007B1692"/>
    <w:rsid w:val="007B3442"/>
    <w:rsid w:val="007B3857"/>
    <w:rsid w:val="007B3BA0"/>
    <w:rsid w:val="007B7AEE"/>
    <w:rsid w:val="007C1C8E"/>
    <w:rsid w:val="007C25E2"/>
    <w:rsid w:val="007C530B"/>
    <w:rsid w:val="007C5333"/>
    <w:rsid w:val="007C586D"/>
    <w:rsid w:val="007D32DB"/>
    <w:rsid w:val="007D5861"/>
    <w:rsid w:val="007D76F2"/>
    <w:rsid w:val="007D7782"/>
    <w:rsid w:val="007E16B6"/>
    <w:rsid w:val="007E470E"/>
    <w:rsid w:val="007E4C64"/>
    <w:rsid w:val="007E59C4"/>
    <w:rsid w:val="007E6A67"/>
    <w:rsid w:val="007E7437"/>
    <w:rsid w:val="007F1113"/>
    <w:rsid w:val="007F3B6C"/>
    <w:rsid w:val="007F4033"/>
    <w:rsid w:val="007F4CF7"/>
    <w:rsid w:val="007F54CE"/>
    <w:rsid w:val="00800960"/>
    <w:rsid w:val="00800F42"/>
    <w:rsid w:val="00802EFB"/>
    <w:rsid w:val="00803C3D"/>
    <w:rsid w:val="0080439C"/>
    <w:rsid w:val="00804A20"/>
    <w:rsid w:val="00804F3E"/>
    <w:rsid w:val="008069A1"/>
    <w:rsid w:val="00810EE6"/>
    <w:rsid w:val="00810F67"/>
    <w:rsid w:val="00815320"/>
    <w:rsid w:val="00816131"/>
    <w:rsid w:val="00816C3D"/>
    <w:rsid w:val="00817B7B"/>
    <w:rsid w:val="008212DC"/>
    <w:rsid w:val="00822511"/>
    <w:rsid w:val="008243CE"/>
    <w:rsid w:val="00824C94"/>
    <w:rsid w:val="00825C38"/>
    <w:rsid w:val="00832122"/>
    <w:rsid w:val="00833D42"/>
    <w:rsid w:val="00840902"/>
    <w:rsid w:val="00842515"/>
    <w:rsid w:val="0084706D"/>
    <w:rsid w:val="00847CE5"/>
    <w:rsid w:val="00851943"/>
    <w:rsid w:val="00853FF6"/>
    <w:rsid w:val="00856311"/>
    <w:rsid w:val="00857F18"/>
    <w:rsid w:val="00861799"/>
    <w:rsid w:val="00864246"/>
    <w:rsid w:val="008643BB"/>
    <w:rsid w:val="00864455"/>
    <w:rsid w:val="00867993"/>
    <w:rsid w:val="00870640"/>
    <w:rsid w:val="00870EBF"/>
    <w:rsid w:val="00871150"/>
    <w:rsid w:val="00872298"/>
    <w:rsid w:val="00873459"/>
    <w:rsid w:val="0087403C"/>
    <w:rsid w:val="00874653"/>
    <w:rsid w:val="008759EA"/>
    <w:rsid w:val="00875AE7"/>
    <w:rsid w:val="00875E03"/>
    <w:rsid w:val="008764FB"/>
    <w:rsid w:val="008773F5"/>
    <w:rsid w:val="00880262"/>
    <w:rsid w:val="00880700"/>
    <w:rsid w:val="00881076"/>
    <w:rsid w:val="008813C8"/>
    <w:rsid w:val="008832FF"/>
    <w:rsid w:val="00892BF2"/>
    <w:rsid w:val="00894863"/>
    <w:rsid w:val="00895744"/>
    <w:rsid w:val="00895A94"/>
    <w:rsid w:val="008A0322"/>
    <w:rsid w:val="008A1270"/>
    <w:rsid w:val="008A1928"/>
    <w:rsid w:val="008A223C"/>
    <w:rsid w:val="008A2C5A"/>
    <w:rsid w:val="008A335A"/>
    <w:rsid w:val="008A43B4"/>
    <w:rsid w:val="008A5F59"/>
    <w:rsid w:val="008A626E"/>
    <w:rsid w:val="008A6983"/>
    <w:rsid w:val="008B1CFF"/>
    <w:rsid w:val="008B227C"/>
    <w:rsid w:val="008B2302"/>
    <w:rsid w:val="008B470A"/>
    <w:rsid w:val="008B710F"/>
    <w:rsid w:val="008C06C5"/>
    <w:rsid w:val="008C1A4D"/>
    <w:rsid w:val="008C34DD"/>
    <w:rsid w:val="008C3956"/>
    <w:rsid w:val="008C5241"/>
    <w:rsid w:val="008C600F"/>
    <w:rsid w:val="008C61C6"/>
    <w:rsid w:val="008C76DC"/>
    <w:rsid w:val="008D1888"/>
    <w:rsid w:val="008D18CA"/>
    <w:rsid w:val="008D1CDF"/>
    <w:rsid w:val="008D1D04"/>
    <w:rsid w:val="008D471E"/>
    <w:rsid w:val="008D6652"/>
    <w:rsid w:val="008E1FE4"/>
    <w:rsid w:val="008E205E"/>
    <w:rsid w:val="008E267F"/>
    <w:rsid w:val="008E2C07"/>
    <w:rsid w:val="008E4EF3"/>
    <w:rsid w:val="008E667C"/>
    <w:rsid w:val="008E6B77"/>
    <w:rsid w:val="008F000D"/>
    <w:rsid w:val="008F035F"/>
    <w:rsid w:val="008F0FA8"/>
    <w:rsid w:val="008F33F1"/>
    <w:rsid w:val="008F4404"/>
    <w:rsid w:val="008F5183"/>
    <w:rsid w:val="008F6C02"/>
    <w:rsid w:val="008F7545"/>
    <w:rsid w:val="008F77F0"/>
    <w:rsid w:val="009027B1"/>
    <w:rsid w:val="0090314B"/>
    <w:rsid w:val="0090337F"/>
    <w:rsid w:val="009059CF"/>
    <w:rsid w:val="00905BC5"/>
    <w:rsid w:val="00906C3F"/>
    <w:rsid w:val="00907E22"/>
    <w:rsid w:val="00907E7C"/>
    <w:rsid w:val="00910104"/>
    <w:rsid w:val="0091012B"/>
    <w:rsid w:val="009120ED"/>
    <w:rsid w:val="0091282A"/>
    <w:rsid w:val="00913A80"/>
    <w:rsid w:val="00913C55"/>
    <w:rsid w:val="00916931"/>
    <w:rsid w:val="00917DBF"/>
    <w:rsid w:val="0092119D"/>
    <w:rsid w:val="00924A8F"/>
    <w:rsid w:val="00925182"/>
    <w:rsid w:val="00931AB0"/>
    <w:rsid w:val="009333B8"/>
    <w:rsid w:val="00933B8D"/>
    <w:rsid w:val="00934D4D"/>
    <w:rsid w:val="0094055A"/>
    <w:rsid w:val="00943EDB"/>
    <w:rsid w:val="00946DC3"/>
    <w:rsid w:val="0094708C"/>
    <w:rsid w:val="00950150"/>
    <w:rsid w:val="00950853"/>
    <w:rsid w:val="00951071"/>
    <w:rsid w:val="00951466"/>
    <w:rsid w:val="00951E72"/>
    <w:rsid w:val="009524EB"/>
    <w:rsid w:val="00953A56"/>
    <w:rsid w:val="0095527D"/>
    <w:rsid w:val="00956D04"/>
    <w:rsid w:val="00962621"/>
    <w:rsid w:val="00966F78"/>
    <w:rsid w:val="00967900"/>
    <w:rsid w:val="00967C80"/>
    <w:rsid w:val="00971165"/>
    <w:rsid w:val="00971D4C"/>
    <w:rsid w:val="00971D94"/>
    <w:rsid w:val="00971E44"/>
    <w:rsid w:val="00974CF4"/>
    <w:rsid w:val="00980130"/>
    <w:rsid w:val="00981C17"/>
    <w:rsid w:val="00983BBE"/>
    <w:rsid w:val="00984217"/>
    <w:rsid w:val="00985D13"/>
    <w:rsid w:val="00986C32"/>
    <w:rsid w:val="00987BDE"/>
    <w:rsid w:val="0099447D"/>
    <w:rsid w:val="00995022"/>
    <w:rsid w:val="0099595D"/>
    <w:rsid w:val="009A2CF9"/>
    <w:rsid w:val="009A5774"/>
    <w:rsid w:val="009A6B12"/>
    <w:rsid w:val="009A7056"/>
    <w:rsid w:val="009A7955"/>
    <w:rsid w:val="009B00FB"/>
    <w:rsid w:val="009B0277"/>
    <w:rsid w:val="009B0757"/>
    <w:rsid w:val="009B079A"/>
    <w:rsid w:val="009B17B5"/>
    <w:rsid w:val="009B1DAE"/>
    <w:rsid w:val="009B2EBD"/>
    <w:rsid w:val="009B38E5"/>
    <w:rsid w:val="009B51B4"/>
    <w:rsid w:val="009B6B44"/>
    <w:rsid w:val="009B6BFF"/>
    <w:rsid w:val="009C21B4"/>
    <w:rsid w:val="009C399E"/>
    <w:rsid w:val="009C3FB9"/>
    <w:rsid w:val="009C54BA"/>
    <w:rsid w:val="009C62C4"/>
    <w:rsid w:val="009C7CEB"/>
    <w:rsid w:val="009D0C89"/>
    <w:rsid w:val="009D12D4"/>
    <w:rsid w:val="009D1B5F"/>
    <w:rsid w:val="009D5573"/>
    <w:rsid w:val="009D69CF"/>
    <w:rsid w:val="009E0F7C"/>
    <w:rsid w:val="009E2923"/>
    <w:rsid w:val="009E3E95"/>
    <w:rsid w:val="009E4F11"/>
    <w:rsid w:val="009E758A"/>
    <w:rsid w:val="009F1921"/>
    <w:rsid w:val="009F4706"/>
    <w:rsid w:val="009F5477"/>
    <w:rsid w:val="00A0215A"/>
    <w:rsid w:val="00A02909"/>
    <w:rsid w:val="00A038A2"/>
    <w:rsid w:val="00A05AB7"/>
    <w:rsid w:val="00A07FDE"/>
    <w:rsid w:val="00A10D20"/>
    <w:rsid w:val="00A1349C"/>
    <w:rsid w:val="00A134C9"/>
    <w:rsid w:val="00A13664"/>
    <w:rsid w:val="00A155E6"/>
    <w:rsid w:val="00A15ED8"/>
    <w:rsid w:val="00A178B8"/>
    <w:rsid w:val="00A21254"/>
    <w:rsid w:val="00A22D17"/>
    <w:rsid w:val="00A23537"/>
    <w:rsid w:val="00A24DB4"/>
    <w:rsid w:val="00A2532C"/>
    <w:rsid w:val="00A25FC3"/>
    <w:rsid w:val="00A2637F"/>
    <w:rsid w:val="00A268BC"/>
    <w:rsid w:val="00A32734"/>
    <w:rsid w:val="00A347B6"/>
    <w:rsid w:val="00A355BA"/>
    <w:rsid w:val="00A37237"/>
    <w:rsid w:val="00A37B48"/>
    <w:rsid w:val="00A41700"/>
    <w:rsid w:val="00A4182A"/>
    <w:rsid w:val="00A43167"/>
    <w:rsid w:val="00A43F6F"/>
    <w:rsid w:val="00A465F1"/>
    <w:rsid w:val="00A469DF"/>
    <w:rsid w:val="00A509E3"/>
    <w:rsid w:val="00A51F67"/>
    <w:rsid w:val="00A558C0"/>
    <w:rsid w:val="00A57277"/>
    <w:rsid w:val="00A62333"/>
    <w:rsid w:val="00A62AE2"/>
    <w:rsid w:val="00A633B5"/>
    <w:rsid w:val="00A643BB"/>
    <w:rsid w:val="00A64E7A"/>
    <w:rsid w:val="00A6544C"/>
    <w:rsid w:val="00A67550"/>
    <w:rsid w:val="00A67688"/>
    <w:rsid w:val="00A70C8C"/>
    <w:rsid w:val="00A71333"/>
    <w:rsid w:val="00A71A09"/>
    <w:rsid w:val="00A7280A"/>
    <w:rsid w:val="00A778AC"/>
    <w:rsid w:val="00A8094D"/>
    <w:rsid w:val="00A816EB"/>
    <w:rsid w:val="00A82615"/>
    <w:rsid w:val="00A84390"/>
    <w:rsid w:val="00A85C31"/>
    <w:rsid w:val="00A85C76"/>
    <w:rsid w:val="00A86448"/>
    <w:rsid w:val="00A8647F"/>
    <w:rsid w:val="00A86CF5"/>
    <w:rsid w:val="00A8725E"/>
    <w:rsid w:val="00A902C3"/>
    <w:rsid w:val="00A913AE"/>
    <w:rsid w:val="00A91738"/>
    <w:rsid w:val="00A9292E"/>
    <w:rsid w:val="00A9295B"/>
    <w:rsid w:val="00A937CF"/>
    <w:rsid w:val="00A9382E"/>
    <w:rsid w:val="00A93DD8"/>
    <w:rsid w:val="00A93ED4"/>
    <w:rsid w:val="00A941BE"/>
    <w:rsid w:val="00A9651B"/>
    <w:rsid w:val="00A96714"/>
    <w:rsid w:val="00A971B7"/>
    <w:rsid w:val="00AA0D9F"/>
    <w:rsid w:val="00AA141C"/>
    <w:rsid w:val="00AA1498"/>
    <w:rsid w:val="00AA35DD"/>
    <w:rsid w:val="00AA5A0A"/>
    <w:rsid w:val="00AB49C8"/>
    <w:rsid w:val="00AB5FDB"/>
    <w:rsid w:val="00AB7FCB"/>
    <w:rsid w:val="00AC08D8"/>
    <w:rsid w:val="00AC0AAF"/>
    <w:rsid w:val="00AC13F9"/>
    <w:rsid w:val="00AC404E"/>
    <w:rsid w:val="00AC4F57"/>
    <w:rsid w:val="00AC60FA"/>
    <w:rsid w:val="00AC61BB"/>
    <w:rsid w:val="00AC75B9"/>
    <w:rsid w:val="00AD1069"/>
    <w:rsid w:val="00AD148D"/>
    <w:rsid w:val="00AD1B7D"/>
    <w:rsid w:val="00AD3F80"/>
    <w:rsid w:val="00AD4A5C"/>
    <w:rsid w:val="00AD5EF7"/>
    <w:rsid w:val="00AD62C6"/>
    <w:rsid w:val="00AD724C"/>
    <w:rsid w:val="00AE129A"/>
    <w:rsid w:val="00AE1FCB"/>
    <w:rsid w:val="00AE242F"/>
    <w:rsid w:val="00AE52EC"/>
    <w:rsid w:val="00AE65CA"/>
    <w:rsid w:val="00AE6E7D"/>
    <w:rsid w:val="00AF07D8"/>
    <w:rsid w:val="00AF0E38"/>
    <w:rsid w:val="00AF69B6"/>
    <w:rsid w:val="00AF6AF7"/>
    <w:rsid w:val="00AF6F36"/>
    <w:rsid w:val="00AF7984"/>
    <w:rsid w:val="00B005CE"/>
    <w:rsid w:val="00B00C4E"/>
    <w:rsid w:val="00B00EAE"/>
    <w:rsid w:val="00B02159"/>
    <w:rsid w:val="00B03E7F"/>
    <w:rsid w:val="00B05E03"/>
    <w:rsid w:val="00B06E2F"/>
    <w:rsid w:val="00B07910"/>
    <w:rsid w:val="00B103D1"/>
    <w:rsid w:val="00B10481"/>
    <w:rsid w:val="00B12315"/>
    <w:rsid w:val="00B13843"/>
    <w:rsid w:val="00B13B0A"/>
    <w:rsid w:val="00B13EC7"/>
    <w:rsid w:val="00B14039"/>
    <w:rsid w:val="00B14192"/>
    <w:rsid w:val="00B14D9C"/>
    <w:rsid w:val="00B15363"/>
    <w:rsid w:val="00B159F4"/>
    <w:rsid w:val="00B16370"/>
    <w:rsid w:val="00B17AF1"/>
    <w:rsid w:val="00B17E8E"/>
    <w:rsid w:val="00B20E05"/>
    <w:rsid w:val="00B218CF"/>
    <w:rsid w:val="00B21C71"/>
    <w:rsid w:val="00B25F08"/>
    <w:rsid w:val="00B26A51"/>
    <w:rsid w:val="00B307EF"/>
    <w:rsid w:val="00B309BA"/>
    <w:rsid w:val="00B31B21"/>
    <w:rsid w:val="00B323AB"/>
    <w:rsid w:val="00B33EF6"/>
    <w:rsid w:val="00B37104"/>
    <w:rsid w:val="00B402E1"/>
    <w:rsid w:val="00B404C3"/>
    <w:rsid w:val="00B42D38"/>
    <w:rsid w:val="00B42FCF"/>
    <w:rsid w:val="00B43FC1"/>
    <w:rsid w:val="00B45CAF"/>
    <w:rsid w:val="00B46770"/>
    <w:rsid w:val="00B468EE"/>
    <w:rsid w:val="00B469A3"/>
    <w:rsid w:val="00B47477"/>
    <w:rsid w:val="00B47AF9"/>
    <w:rsid w:val="00B50740"/>
    <w:rsid w:val="00B5176A"/>
    <w:rsid w:val="00B52916"/>
    <w:rsid w:val="00B5455E"/>
    <w:rsid w:val="00B565EC"/>
    <w:rsid w:val="00B6001D"/>
    <w:rsid w:val="00B61F96"/>
    <w:rsid w:val="00B625C0"/>
    <w:rsid w:val="00B65309"/>
    <w:rsid w:val="00B655B8"/>
    <w:rsid w:val="00B706CD"/>
    <w:rsid w:val="00B73532"/>
    <w:rsid w:val="00B76B7B"/>
    <w:rsid w:val="00B76ED8"/>
    <w:rsid w:val="00B77C87"/>
    <w:rsid w:val="00B77D7A"/>
    <w:rsid w:val="00B803B8"/>
    <w:rsid w:val="00B8360E"/>
    <w:rsid w:val="00B8375D"/>
    <w:rsid w:val="00B83A78"/>
    <w:rsid w:val="00B86483"/>
    <w:rsid w:val="00B87A18"/>
    <w:rsid w:val="00B90E75"/>
    <w:rsid w:val="00B926EC"/>
    <w:rsid w:val="00B9559F"/>
    <w:rsid w:val="00B9650F"/>
    <w:rsid w:val="00B9721F"/>
    <w:rsid w:val="00BA0180"/>
    <w:rsid w:val="00BA074A"/>
    <w:rsid w:val="00BA1D96"/>
    <w:rsid w:val="00BA2F8D"/>
    <w:rsid w:val="00BA31E3"/>
    <w:rsid w:val="00BA3CB8"/>
    <w:rsid w:val="00BA700A"/>
    <w:rsid w:val="00BA7201"/>
    <w:rsid w:val="00BA76E2"/>
    <w:rsid w:val="00BA79F6"/>
    <w:rsid w:val="00BB0892"/>
    <w:rsid w:val="00BB1ECA"/>
    <w:rsid w:val="00BB3559"/>
    <w:rsid w:val="00BB3E9F"/>
    <w:rsid w:val="00BC1942"/>
    <w:rsid w:val="00BC2791"/>
    <w:rsid w:val="00BC2C0A"/>
    <w:rsid w:val="00BC3E7D"/>
    <w:rsid w:val="00BC614B"/>
    <w:rsid w:val="00BC6565"/>
    <w:rsid w:val="00BD03B2"/>
    <w:rsid w:val="00BD0909"/>
    <w:rsid w:val="00BD1DBD"/>
    <w:rsid w:val="00BD5176"/>
    <w:rsid w:val="00BD61C7"/>
    <w:rsid w:val="00BE0097"/>
    <w:rsid w:val="00BE2F75"/>
    <w:rsid w:val="00BE34CC"/>
    <w:rsid w:val="00BE3956"/>
    <w:rsid w:val="00BE432A"/>
    <w:rsid w:val="00BE578F"/>
    <w:rsid w:val="00BE613C"/>
    <w:rsid w:val="00BE6227"/>
    <w:rsid w:val="00BE781F"/>
    <w:rsid w:val="00BF55D1"/>
    <w:rsid w:val="00BF57E1"/>
    <w:rsid w:val="00BF731A"/>
    <w:rsid w:val="00BF7DC0"/>
    <w:rsid w:val="00C01621"/>
    <w:rsid w:val="00C03561"/>
    <w:rsid w:val="00C03888"/>
    <w:rsid w:val="00C05C4D"/>
    <w:rsid w:val="00C06135"/>
    <w:rsid w:val="00C11752"/>
    <w:rsid w:val="00C12513"/>
    <w:rsid w:val="00C136F6"/>
    <w:rsid w:val="00C15FD0"/>
    <w:rsid w:val="00C216A3"/>
    <w:rsid w:val="00C230AB"/>
    <w:rsid w:val="00C245B0"/>
    <w:rsid w:val="00C245B4"/>
    <w:rsid w:val="00C30BAD"/>
    <w:rsid w:val="00C31297"/>
    <w:rsid w:val="00C321AA"/>
    <w:rsid w:val="00C32BFD"/>
    <w:rsid w:val="00C34116"/>
    <w:rsid w:val="00C34365"/>
    <w:rsid w:val="00C34721"/>
    <w:rsid w:val="00C352EE"/>
    <w:rsid w:val="00C35961"/>
    <w:rsid w:val="00C35FB9"/>
    <w:rsid w:val="00C36B42"/>
    <w:rsid w:val="00C42616"/>
    <w:rsid w:val="00C430D3"/>
    <w:rsid w:val="00C44133"/>
    <w:rsid w:val="00C4440D"/>
    <w:rsid w:val="00C45CBC"/>
    <w:rsid w:val="00C47A2C"/>
    <w:rsid w:val="00C51534"/>
    <w:rsid w:val="00C51FAF"/>
    <w:rsid w:val="00C528C8"/>
    <w:rsid w:val="00C61E2A"/>
    <w:rsid w:val="00C62822"/>
    <w:rsid w:val="00C62EC8"/>
    <w:rsid w:val="00C637FC"/>
    <w:rsid w:val="00C63EB8"/>
    <w:rsid w:val="00C65403"/>
    <w:rsid w:val="00C666FD"/>
    <w:rsid w:val="00C67FFB"/>
    <w:rsid w:val="00C7084C"/>
    <w:rsid w:val="00C71AA6"/>
    <w:rsid w:val="00C72EBB"/>
    <w:rsid w:val="00C75A55"/>
    <w:rsid w:val="00C80474"/>
    <w:rsid w:val="00C80B7C"/>
    <w:rsid w:val="00C817FB"/>
    <w:rsid w:val="00C82348"/>
    <w:rsid w:val="00C8422F"/>
    <w:rsid w:val="00C85704"/>
    <w:rsid w:val="00C879E7"/>
    <w:rsid w:val="00C90E71"/>
    <w:rsid w:val="00C9389F"/>
    <w:rsid w:val="00C94326"/>
    <w:rsid w:val="00C94444"/>
    <w:rsid w:val="00C957C3"/>
    <w:rsid w:val="00C95BDC"/>
    <w:rsid w:val="00C96C89"/>
    <w:rsid w:val="00C96EFA"/>
    <w:rsid w:val="00CA1615"/>
    <w:rsid w:val="00CA2F8A"/>
    <w:rsid w:val="00CA32B7"/>
    <w:rsid w:val="00CA3DC9"/>
    <w:rsid w:val="00CA401C"/>
    <w:rsid w:val="00CB0A86"/>
    <w:rsid w:val="00CB0C45"/>
    <w:rsid w:val="00CB1263"/>
    <w:rsid w:val="00CB3924"/>
    <w:rsid w:val="00CB3C0D"/>
    <w:rsid w:val="00CB5B0C"/>
    <w:rsid w:val="00CB6555"/>
    <w:rsid w:val="00CB73EA"/>
    <w:rsid w:val="00CC0F4D"/>
    <w:rsid w:val="00CC176A"/>
    <w:rsid w:val="00CC1D27"/>
    <w:rsid w:val="00CC3DC5"/>
    <w:rsid w:val="00CC4CD9"/>
    <w:rsid w:val="00CC7548"/>
    <w:rsid w:val="00CD09A8"/>
    <w:rsid w:val="00CD1A28"/>
    <w:rsid w:val="00CD5370"/>
    <w:rsid w:val="00CD6C65"/>
    <w:rsid w:val="00CE09F9"/>
    <w:rsid w:val="00CE1D37"/>
    <w:rsid w:val="00CE2431"/>
    <w:rsid w:val="00CE43C3"/>
    <w:rsid w:val="00CE4A11"/>
    <w:rsid w:val="00CE4EE7"/>
    <w:rsid w:val="00CE5C85"/>
    <w:rsid w:val="00CE7A46"/>
    <w:rsid w:val="00CE7AD8"/>
    <w:rsid w:val="00CE7C9C"/>
    <w:rsid w:val="00CF0162"/>
    <w:rsid w:val="00CF24BA"/>
    <w:rsid w:val="00CF2FBE"/>
    <w:rsid w:val="00CF3A50"/>
    <w:rsid w:val="00CF3AD1"/>
    <w:rsid w:val="00CF63C6"/>
    <w:rsid w:val="00CF7440"/>
    <w:rsid w:val="00CF74DF"/>
    <w:rsid w:val="00D00E9E"/>
    <w:rsid w:val="00D01637"/>
    <w:rsid w:val="00D01F83"/>
    <w:rsid w:val="00D02675"/>
    <w:rsid w:val="00D03213"/>
    <w:rsid w:val="00D03812"/>
    <w:rsid w:val="00D05500"/>
    <w:rsid w:val="00D055DE"/>
    <w:rsid w:val="00D066F9"/>
    <w:rsid w:val="00D07D32"/>
    <w:rsid w:val="00D12A54"/>
    <w:rsid w:val="00D1584C"/>
    <w:rsid w:val="00D161E6"/>
    <w:rsid w:val="00D17B64"/>
    <w:rsid w:val="00D201C8"/>
    <w:rsid w:val="00D212EA"/>
    <w:rsid w:val="00D227E1"/>
    <w:rsid w:val="00D22ACD"/>
    <w:rsid w:val="00D24193"/>
    <w:rsid w:val="00D25425"/>
    <w:rsid w:val="00D27A98"/>
    <w:rsid w:val="00D30855"/>
    <w:rsid w:val="00D30C9A"/>
    <w:rsid w:val="00D31534"/>
    <w:rsid w:val="00D32A1D"/>
    <w:rsid w:val="00D32B25"/>
    <w:rsid w:val="00D35F00"/>
    <w:rsid w:val="00D41430"/>
    <w:rsid w:val="00D419F7"/>
    <w:rsid w:val="00D41E7E"/>
    <w:rsid w:val="00D44DA4"/>
    <w:rsid w:val="00D4534A"/>
    <w:rsid w:val="00D46FF8"/>
    <w:rsid w:val="00D50119"/>
    <w:rsid w:val="00D51182"/>
    <w:rsid w:val="00D536EC"/>
    <w:rsid w:val="00D54FFE"/>
    <w:rsid w:val="00D551C3"/>
    <w:rsid w:val="00D560C0"/>
    <w:rsid w:val="00D56AF5"/>
    <w:rsid w:val="00D6158E"/>
    <w:rsid w:val="00D6212E"/>
    <w:rsid w:val="00D64820"/>
    <w:rsid w:val="00D66CAC"/>
    <w:rsid w:val="00D67372"/>
    <w:rsid w:val="00D6787D"/>
    <w:rsid w:val="00D728BF"/>
    <w:rsid w:val="00D7299C"/>
    <w:rsid w:val="00D73334"/>
    <w:rsid w:val="00D751DC"/>
    <w:rsid w:val="00D7680F"/>
    <w:rsid w:val="00D82004"/>
    <w:rsid w:val="00D8208D"/>
    <w:rsid w:val="00D83666"/>
    <w:rsid w:val="00D8431A"/>
    <w:rsid w:val="00D84D41"/>
    <w:rsid w:val="00D860BC"/>
    <w:rsid w:val="00D91518"/>
    <w:rsid w:val="00D94DC4"/>
    <w:rsid w:val="00D94EA8"/>
    <w:rsid w:val="00D95CB5"/>
    <w:rsid w:val="00D963BE"/>
    <w:rsid w:val="00D970FB"/>
    <w:rsid w:val="00DA024D"/>
    <w:rsid w:val="00DA0A3B"/>
    <w:rsid w:val="00DA0C29"/>
    <w:rsid w:val="00DA0D1D"/>
    <w:rsid w:val="00DA1698"/>
    <w:rsid w:val="00DA2BF2"/>
    <w:rsid w:val="00DA378C"/>
    <w:rsid w:val="00DA553F"/>
    <w:rsid w:val="00DA68D0"/>
    <w:rsid w:val="00DA761E"/>
    <w:rsid w:val="00DB07C7"/>
    <w:rsid w:val="00DB0836"/>
    <w:rsid w:val="00DB1A8C"/>
    <w:rsid w:val="00DB49A6"/>
    <w:rsid w:val="00DB4CF9"/>
    <w:rsid w:val="00DB5A9C"/>
    <w:rsid w:val="00DB69D9"/>
    <w:rsid w:val="00DB6BBF"/>
    <w:rsid w:val="00DB74A7"/>
    <w:rsid w:val="00DB7AC4"/>
    <w:rsid w:val="00DB7E13"/>
    <w:rsid w:val="00DC09F8"/>
    <w:rsid w:val="00DC2B47"/>
    <w:rsid w:val="00DC3724"/>
    <w:rsid w:val="00DC41A8"/>
    <w:rsid w:val="00DC6B64"/>
    <w:rsid w:val="00DD08EC"/>
    <w:rsid w:val="00DD1F0E"/>
    <w:rsid w:val="00DD2CE6"/>
    <w:rsid w:val="00DD3C2B"/>
    <w:rsid w:val="00DD479F"/>
    <w:rsid w:val="00DD51D3"/>
    <w:rsid w:val="00DD565C"/>
    <w:rsid w:val="00DD6527"/>
    <w:rsid w:val="00DD7858"/>
    <w:rsid w:val="00DE2392"/>
    <w:rsid w:val="00DE2CE2"/>
    <w:rsid w:val="00DE31EE"/>
    <w:rsid w:val="00DE3806"/>
    <w:rsid w:val="00DE3A0E"/>
    <w:rsid w:val="00DF035C"/>
    <w:rsid w:val="00DF1157"/>
    <w:rsid w:val="00DF156E"/>
    <w:rsid w:val="00DF1D27"/>
    <w:rsid w:val="00DF37BA"/>
    <w:rsid w:val="00DF46C4"/>
    <w:rsid w:val="00DF5A81"/>
    <w:rsid w:val="00E03B97"/>
    <w:rsid w:val="00E04391"/>
    <w:rsid w:val="00E04981"/>
    <w:rsid w:val="00E06103"/>
    <w:rsid w:val="00E06315"/>
    <w:rsid w:val="00E07924"/>
    <w:rsid w:val="00E07973"/>
    <w:rsid w:val="00E07AB9"/>
    <w:rsid w:val="00E07AD2"/>
    <w:rsid w:val="00E100A7"/>
    <w:rsid w:val="00E12595"/>
    <w:rsid w:val="00E131AD"/>
    <w:rsid w:val="00E155BE"/>
    <w:rsid w:val="00E16BE1"/>
    <w:rsid w:val="00E20371"/>
    <w:rsid w:val="00E2074A"/>
    <w:rsid w:val="00E20C05"/>
    <w:rsid w:val="00E20F85"/>
    <w:rsid w:val="00E23236"/>
    <w:rsid w:val="00E23426"/>
    <w:rsid w:val="00E27028"/>
    <w:rsid w:val="00E31777"/>
    <w:rsid w:val="00E31D9A"/>
    <w:rsid w:val="00E34499"/>
    <w:rsid w:val="00E34A7B"/>
    <w:rsid w:val="00E35A15"/>
    <w:rsid w:val="00E40653"/>
    <w:rsid w:val="00E40D48"/>
    <w:rsid w:val="00E41995"/>
    <w:rsid w:val="00E42FC0"/>
    <w:rsid w:val="00E43413"/>
    <w:rsid w:val="00E474D8"/>
    <w:rsid w:val="00E54F39"/>
    <w:rsid w:val="00E55A54"/>
    <w:rsid w:val="00E55B14"/>
    <w:rsid w:val="00E55BE7"/>
    <w:rsid w:val="00E566C1"/>
    <w:rsid w:val="00E56A62"/>
    <w:rsid w:val="00E56B4A"/>
    <w:rsid w:val="00E57BFB"/>
    <w:rsid w:val="00E61949"/>
    <w:rsid w:val="00E62A2D"/>
    <w:rsid w:val="00E67604"/>
    <w:rsid w:val="00E7617B"/>
    <w:rsid w:val="00E77D49"/>
    <w:rsid w:val="00E837E4"/>
    <w:rsid w:val="00E84C8B"/>
    <w:rsid w:val="00E87CDE"/>
    <w:rsid w:val="00E901B4"/>
    <w:rsid w:val="00E909B2"/>
    <w:rsid w:val="00E90D44"/>
    <w:rsid w:val="00E93526"/>
    <w:rsid w:val="00E95269"/>
    <w:rsid w:val="00E955FD"/>
    <w:rsid w:val="00E971E1"/>
    <w:rsid w:val="00E97683"/>
    <w:rsid w:val="00E97AD8"/>
    <w:rsid w:val="00EA019D"/>
    <w:rsid w:val="00EA0AAC"/>
    <w:rsid w:val="00EA0FDB"/>
    <w:rsid w:val="00EA1119"/>
    <w:rsid w:val="00EA2359"/>
    <w:rsid w:val="00EA2C4F"/>
    <w:rsid w:val="00EA3E0C"/>
    <w:rsid w:val="00EA5B9E"/>
    <w:rsid w:val="00EA5CB9"/>
    <w:rsid w:val="00EA74F8"/>
    <w:rsid w:val="00EA7E15"/>
    <w:rsid w:val="00EB1CD9"/>
    <w:rsid w:val="00EB2F4A"/>
    <w:rsid w:val="00EB390A"/>
    <w:rsid w:val="00EB3938"/>
    <w:rsid w:val="00EB4A36"/>
    <w:rsid w:val="00EB50BB"/>
    <w:rsid w:val="00EC0FE0"/>
    <w:rsid w:val="00EC4267"/>
    <w:rsid w:val="00EC437E"/>
    <w:rsid w:val="00EC6BC3"/>
    <w:rsid w:val="00ED0070"/>
    <w:rsid w:val="00ED25C6"/>
    <w:rsid w:val="00ED2771"/>
    <w:rsid w:val="00EE0297"/>
    <w:rsid w:val="00EE0828"/>
    <w:rsid w:val="00EE0872"/>
    <w:rsid w:val="00EE0D0D"/>
    <w:rsid w:val="00EE2242"/>
    <w:rsid w:val="00EE30CA"/>
    <w:rsid w:val="00EE4D92"/>
    <w:rsid w:val="00EE506C"/>
    <w:rsid w:val="00EE62C5"/>
    <w:rsid w:val="00EE7376"/>
    <w:rsid w:val="00EE7574"/>
    <w:rsid w:val="00EF0230"/>
    <w:rsid w:val="00EF1FE8"/>
    <w:rsid w:val="00EF2F63"/>
    <w:rsid w:val="00EF6A03"/>
    <w:rsid w:val="00EF7795"/>
    <w:rsid w:val="00F00E0E"/>
    <w:rsid w:val="00F01A60"/>
    <w:rsid w:val="00F02738"/>
    <w:rsid w:val="00F028DF"/>
    <w:rsid w:val="00F03BD1"/>
    <w:rsid w:val="00F0431B"/>
    <w:rsid w:val="00F0798F"/>
    <w:rsid w:val="00F1289E"/>
    <w:rsid w:val="00F1303D"/>
    <w:rsid w:val="00F13643"/>
    <w:rsid w:val="00F13DEE"/>
    <w:rsid w:val="00F13FA5"/>
    <w:rsid w:val="00F14F3E"/>
    <w:rsid w:val="00F1726E"/>
    <w:rsid w:val="00F17344"/>
    <w:rsid w:val="00F176FC"/>
    <w:rsid w:val="00F17855"/>
    <w:rsid w:val="00F20CFA"/>
    <w:rsid w:val="00F21E3D"/>
    <w:rsid w:val="00F22177"/>
    <w:rsid w:val="00F226C4"/>
    <w:rsid w:val="00F2627E"/>
    <w:rsid w:val="00F26CB3"/>
    <w:rsid w:val="00F27C71"/>
    <w:rsid w:val="00F30AD9"/>
    <w:rsid w:val="00F321B3"/>
    <w:rsid w:val="00F32D11"/>
    <w:rsid w:val="00F34477"/>
    <w:rsid w:val="00F34C69"/>
    <w:rsid w:val="00F34E29"/>
    <w:rsid w:val="00F358DC"/>
    <w:rsid w:val="00F35E21"/>
    <w:rsid w:val="00F379E9"/>
    <w:rsid w:val="00F4033B"/>
    <w:rsid w:val="00F42689"/>
    <w:rsid w:val="00F435DF"/>
    <w:rsid w:val="00F4517B"/>
    <w:rsid w:val="00F45A55"/>
    <w:rsid w:val="00F4715C"/>
    <w:rsid w:val="00F50EC3"/>
    <w:rsid w:val="00F51031"/>
    <w:rsid w:val="00F511D5"/>
    <w:rsid w:val="00F5305C"/>
    <w:rsid w:val="00F5525D"/>
    <w:rsid w:val="00F56F7C"/>
    <w:rsid w:val="00F57999"/>
    <w:rsid w:val="00F57E37"/>
    <w:rsid w:val="00F606CB"/>
    <w:rsid w:val="00F61652"/>
    <w:rsid w:val="00F622F0"/>
    <w:rsid w:val="00F62E2F"/>
    <w:rsid w:val="00F6355D"/>
    <w:rsid w:val="00F72824"/>
    <w:rsid w:val="00F72A81"/>
    <w:rsid w:val="00F73386"/>
    <w:rsid w:val="00F752AD"/>
    <w:rsid w:val="00F76AB4"/>
    <w:rsid w:val="00F76F41"/>
    <w:rsid w:val="00F813B7"/>
    <w:rsid w:val="00F82696"/>
    <w:rsid w:val="00F8341D"/>
    <w:rsid w:val="00F8349E"/>
    <w:rsid w:val="00F83F60"/>
    <w:rsid w:val="00F87109"/>
    <w:rsid w:val="00F87CD5"/>
    <w:rsid w:val="00F90064"/>
    <w:rsid w:val="00F91618"/>
    <w:rsid w:val="00F927F7"/>
    <w:rsid w:val="00F92A77"/>
    <w:rsid w:val="00F92FA4"/>
    <w:rsid w:val="00F93429"/>
    <w:rsid w:val="00F9353C"/>
    <w:rsid w:val="00F93C3D"/>
    <w:rsid w:val="00F942FF"/>
    <w:rsid w:val="00F952A4"/>
    <w:rsid w:val="00F95539"/>
    <w:rsid w:val="00F96350"/>
    <w:rsid w:val="00F97E14"/>
    <w:rsid w:val="00F97EE6"/>
    <w:rsid w:val="00FA1BD2"/>
    <w:rsid w:val="00FA36BA"/>
    <w:rsid w:val="00FA4AE1"/>
    <w:rsid w:val="00FB13A2"/>
    <w:rsid w:val="00FB27F2"/>
    <w:rsid w:val="00FB69DD"/>
    <w:rsid w:val="00FB6EBA"/>
    <w:rsid w:val="00FC1A1A"/>
    <w:rsid w:val="00FC2BF9"/>
    <w:rsid w:val="00FC37F8"/>
    <w:rsid w:val="00FC3D30"/>
    <w:rsid w:val="00FC4859"/>
    <w:rsid w:val="00FC4E2D"/>
    <w:rsid w:val="00FC5192"/>
    <w:rsid w:val="00FC7065"/>
    <w:rsid w:val="00FD0552"/>
    <w:rsid w:val="00FD0B21"/>
    <w:rsid w:val="00FD3312"/>
    <w:rsid w:val="00FD4911"/>
    <w:rsid w:val="00FD4B82"/>
    <w:rsid w:val="00FD5B57"/>
    <w:rsid w:val="00FE007F"/>
    <w:rsid w:val="00FE049E"/>
    <w:rsid w:val="00FE21CB"/>
    <w:rsid w:val="00FE3786"/>
    <w:rsid w:val="00FE6731"/>
    <w:rsid w:val="00FE7E88"/>
    <w:rsid w:val="00FF0C51"/>
    <w:rsid w:val="00FF237E"/>
    <w:rsid w:val="00FF3177"/>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2">
    <w:name w:val="heading 2"/>
    <w:basedOn w:val="Normalny"/>
    <w:next w:val="Normalny"/>
    <w:link w:val="Nagwek2Znak"/>
    <w:uiPriority w:val="9"/>
    <w:semiHidden/>
    <w:unhideWhenUsed/>
    <w:qFormat/>
    <w:rsid w:val="006A1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 w:type="paragraph" w:customStyle="1" w:styleId="Standard0">
    <w:name w:val="Standard"/>
    <w:rsid w:val="004538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body"/>
    <w:basedOn w:val="Normalny"/>
    <w:rsid w:val="002B12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A1A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677390">
      <w:bodyDiv w:val="1"/>
      <w:marLeft w:val="0"/>
      <w:marRight w:val="0"/>
      <w:marTop w:val="0"/>
      <w:marBottom w:val="0"/>
      <w:divBdr>
        <w:top w:val="none" w:sz="0" w:space="0" w:color="auto"/>
        <w:left w:val="none" w:sz="0" w:space="0" w:color="auto"/>
        <w:bottom w:val="none" w:sz="0" w:space="0" w:color="auto"/>
        <w:right w:val="none" w:sz="0" w:space="0" w:color="auto"/>
      </w:divBdr>
    </w:div>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380132638">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840138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28992122">
      <w:bodyDiv w:val="1"/>
      <w:marLeft w:val="0"/>
      <w:marRight w:val="0"/>
      <w:marTop w:val="0"/>
      <w:marBottom w:val="0"/>
      <w:divBdr>
        <w:top w:val="none" w:sz="0" w:space="0" w:color="auto"/>
        <w:left w:val="none" w:sz="0" w:space="0" w:color="auto"/>
        <w:bottom w:val="none" w:sz="0" w:space="0" w:color="auto"/>
        <w:right w:val="none" w:sz="0" w:space="0" w:color="auto"/>
      </w:divBdr>
      <w:divsChild>
        <w:div w:id="93983076">
          <w:marLeft w:val="0"/>
          <w:marRight w:val="0"/>
          <w:marTop w:val="0"/>
          <w:marBottom w:val="0"/>
          <w:divBdr>
            <w:top w:val="none" w:sz="0" w:space="0" w:color="auto"/>
            <w:left w:val="none" w:sz="0" w:space="0" w:color="auto"/>
            <w:bottom w:val="none" w:sz="0" w:space="0" w:color="auto"/>
            <w:right w:val="none" w:sz="0" w:space="0" w:color="auto"/>
          </w:divBdr>
          <w:divsChild>
            <w:div w:id="11541396">
              <w:marLeft w:val="0"/>
              <w:marRight w:val="0"/>
              <w:marTop w:val="0"/>
              <w:marBottom w:val="0"/>
              <w:divBdr>
                <w:top w:val="none" w:sz="0" w:space="0" w:color="auto"/>
                <w:left w:val="none" w:sz="0" w:space="0" w:color="auto"/>
                <w:bottom w:val="none" w:sz="0" w:space="0" w:color="auto"/>
                <w:right w:val="none" w:sz="0" w:space="0" w:color="auto"/>
              </w:divBdr>
              <w:divsChild>
                <w:div w:id="553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364207746">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68921810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 w:id="2059742493">
      <w:bodyDiv w:val="1"/>
      <w:marLeft w:val="0"/>
      <w:marRight w:val="0"/>
      <w:marTop w:val="0"/>
      <w:marBottom w:val="0"/>
      <w:divBdr>
        <w:top w:val="none" w:sz="0" w:space="0" w:color="auto"/>
        <w:left w:val="none" w:sz="0" w:space="0" w:color="auto"/>
        <w:bottom w:val="none" w:sz="0" w:space="0" w:color="auto"/>
        <w:right w:val="none" w:sz="0" w:space="0" w:color="auto"/>
      </w:divBdr>
      <w:divsChild>
        <w:div w:id="686492700">
          <w:marLeft w:val="0"/>
          <w:marRight w:val="0"/>
          <w:marTop w:val="0"/>
          <w:marBottom w:val="0"/>
          <w:divBdr>
            <w:top w:val="none" w:sz="0" w:space="0" w:color="auto"/>
            <w:left w:val="none" w:sz="0" w:space="0" w:color="auto"/>
            <w:bottom w:val="none" w:sz="0" w:space="0" w:color="auto"/>
            <w:right w:val="none" w:sz="0" w:space="0" w:color="auto"/>
          </w:divBdr>
        </w:div>
        <w:div w:id="655454436">
          <w:marLeft w:val="0"/>
          <w:marRight w:val="0"/>
          <w:marTop w:val="0"/>
          <w:marBottom w:val="0"/>
          <w:divBdr>
            <w:top w:val="none" w:sz="0" w:space="0" w:color="auto"/>
            <w:left w:val="none" w:sz="0" w:space="0" w:color="auto"/>
            <w:bottom w:val="none" w:sz="0" w:space="0" w:color="auto"/>
            <w:right w:val="none" w:sz="0" w:space="0" w:color="auto"/>
          </w:divBdr>
        </w:div>
        <w:div w:id="60371000">
          <w:marLeft w:val="0"/>
          <w:marRight w:val="0"/>
          <w:marTop w:val="0"/>
          <w:marBottom w:val="0"/>
          <w:divBdr>
            <w:top w:val="none" w:sz="0" w:space="0" w:color="auto"/>
            <w:left w:val="none" w:sz="0" w:space="0" w:color="auto"/>
            <w:bottom w:val="none" w:sz="0" w:space="0" w:color="auto"/>
            <w:right w:val="none" w:sz="0" w:space="0" w:color="auto"/>
          </w:divBdr>
        </w:div>
      </w:divsChild>
    </w:div>
    <w:div w:id="21331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3206</Words>
  <Characters>19241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24</cp:revision>
  <cp:lastPrinted>2024-02-19T08:37:00Z</cp:lastPrinted>
  <dcterms:created xsi:type="dcterms:W3CDTF">2024-03-05T08:31:00Z</dcterms:created>
  <dcterms:modified xsi:type="dcterms:W3CDTF">2024-04-04T06:25:00Z</dcterms:modified>
</cp:coreProperties>
</file>