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3542" w14:textId="77777777" w:rsidR="00C862F4" w:rsidRPr="00C862F4" w:rsidRDefault="00C862F4" w:rsidP="00C862F4">
      <w:pPr>
        <w:spacing w:after="0" w:line="240" w:lineRule="auto"/>
        <w:jc w:val="center"/>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sz w:val="23"/>
          <w:szCs w:val="23"/>
          <w:lang w:eastAsia="pl-PL"/>
        </w:rPr>
        <w:t>Sprawozdanie z działalności</w:t>
      </w:r>
    </w:p>
    <w:p w14:paraId="7DCBDED1" w14:textId="77777777" w:rsidR="00C862F4" w:rsidRPr="00C862F4" w:rsidRDefault="00C862F4" w:rsidP="00C862F4">
      <w:pPr>
        <w:spacing w:after="0" w:line="240" w:lineRule="auto"/>
        <w:jc w:val="center"/>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sz w:val="23"/>
          <w:szCs w:val="23"/>
          <w:lang w:eastAsia="pl-PL"/>
        </w:rPr>
        <w:t>Zarządu Podlaskiej Izby Rolniczej</w:t>
      </w:r>
    </w:p>
    <w:p w14:paraId="113000D3" w14:textId="77777777" w:rsidR="00C862F4" w:rsidRPr="00C862F4" w:rsidRDefault="00C862F4" w:rsidP="00C862F4">
      <w:pPr>
        <w:spacing w:after="0" w:line="240" w:lineRule="auto"/>
        <w:jc w:val="center"/>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sz w:val="23"/>
          <w:szCs w:val="23"/>
          <w:lang w:eastAsia="pl-PL"/>
        </w:rPr>
        <w:t>lipiec 2020</w:t>
      </w:r>
    </w:p>
    <w:p w14:paraId="799C4CBB"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7C3896F8" w14:textId="77777777" w:rsidR="00C862F4" w:rsidRPr="00C862F4" w:rsidRDefault="00C862F4" w:rsidP="00C862F4">
      <w:pPr>
        <w:spacing w:after="0" w:line="240" w:lineRule="auto"/>
        <w:ind w:firstLine="708"/>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Działania Zarządu Podlaskiej Izby Rolniczej koncentrowały się głównie na realizacji bieżących zadań statutowych samorządu rolniczego województwa podlaskiego. Zarząd PIR działa w oparciu o Ustawę o izbach rolniczych i Statut Podlaskiej Izby Rolniczej.</w:t>
      </w:r>
      <w:r w:rsidRPr="00C862F4">
        <w:rPr>
          <w:rFonts w:ascii="Calibri" w:eastAsia="Times New Roman" w:hAnsi="Calibri" w:cs="Calibri"/>
          <w:color w:val="000000"/>
          <w:lang w:eastAsia="pl-PL"/>
        </w:rPr>
        <w:t xml:space="preserve"> </w:t>
      </w:r>
      <w:r w:rsidRPr="00C862F4">
        <w:rPr>
          <w:rFonts w:ascii="Bookman Old Style" w:eastAsia="Times New Roman" w:hAnsi="Bookman Old Style" w:cs="Times New Roman"/>
          <w:color w:val="000000"/>
          <w:lang w:eastAsia="pl-PL"/>
        </w:rPr>
        <w:t>Spotkania zwoływał Prezes Podlaskiej Izby Rolniczej Grzegorz Leszczyński. W omawianym okresie sprawozdawczym odbyło się jedno spotkanie. W posiedzeniu uczestniczyli wszyscy Członkowie Zarządu oraz Dyrektor Biura PIR- Barbara Laskowska. </w:t>
      </w:r>
    </w:p>
    <w:p w14:paraId="22049DCF"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2626CF77"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lang w:eastAsia="pl-PL"/>
        </w:rPr>
        <w:t>W omawianym okresie Zarząd Podlaskiej Izby Rolniczej opiniował następujące akty prawne:</w:t>
      </w:r>
    </w:p>
    <w:p w14:paraId="39F1C3B9"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0AEE7297" w14:textId="77777777" w:rsidR="00C862F4" w:rsidRPr="00C862F4" w:rsidRDefault="00C862F4" w:rsidP="00C862F4">
      <w:pPr>
        <w:numPr>
          <w:ilvl w:val="0"/>
          <w:numId w:val="6"/>
        </w:numPr>
        <w:spacing w:after="0" w:line="240" w:lineRule="auto"/>
        <w:jc w:val="both"/>
        <w:textAlignment w:val="baseline"/>
        <w:rPr>
          <w:rFonts w:ascii="Bookman Old Style" w:eastAsia="Times New Roman" w:hAnsi="Bookman Old Style" w:cs="Times New Roman"/>
          <w:b/>
          <w:bCs/>
          <w:i/>
          <w:iCs/>
          <w:color w:val="000000"/>
          <w:sz w:val="24"/>
          <w:szCs w:val="24"/>
          <w:lang w:eastAsia="pl-PL"/>
        </w:rPr>
      </w:pPr>
      <w:r w:rsidRPr="00C862F4">
        <w:rPr>
          <w:rFonts w:ascii="Bookman Old Style" w:eastAsia="Times New Roman" w:hAnsi="Bookman Old Style" w:cs="Times New Roman"/>
          <w:b/>
          <w:bCs/>
          <w:i/>
          <w:iCs/>
          <w:color w:val="000000"/>
          <w:sz w:val="24"/>
          <w:szCs w:val="24"/>
          <w:lang w:eastAsia="pl-PL"/>
        </w:rPr>
        <w:t>Projekt zmian w ustawie o ubezpieczeniach upraw rolnych i zwierząt gospodarskich:</w:t>
      </w:r>
    </w:p>
    <w:p w14:paraId="78AED149"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1. Uznano za zasadne wprowadzenie obowiązkowego systemu ubezpieczeń, ale wyłącznie po zapewnieniu dopłat do ubezpieczeń dla wszystkich rolników oraz do wszystkich posiadanych gruntów.  Przy czym uważamy, że należałoby rozważyć aby początkowo obowiązkowym ubezpieczeniem objąć np. min. 50 % powierzchni gruntów ornych od min. 1 ryzyka. Pozostała część gruntów, w tym trwałe użytki zielone oraz  pozostałe ryzyka – powinny być również z dofinansowaniem 65 % kosztów składki, ale tylko dla zainteresowanych.</w:t>
      </w:r>
    </w:p>
    <w:p w14:paraId="659FD3D4"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2. Zagwarantowanie odszkodowania adekwatnego do rozmiaru poniesionej szkody, przy rozsądnych cenach stawek ubezpieczeniowych.  Może dojść do wielu sytuacji w których zakłady ubezpieczeń będą uchylały się od wypłaty odszkodowania pod różnymi nieuzasadnionymi pretekstami. Środki przyznawane przez Państwo powinny być nadzorowane przez instytucją rządową. Konieczne jest powołanie instytucji rozstrzygającej sytuacje sporne.</w:t>
      </w:r>
    </w:p>
    <w:p w14:paraId="3F8E6506"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3. Rolnik powinien mieć możliwość wyboru zakładu ubezpieczeń z którym zawrze umowę ubezpieczenia tzn., że  "środki powinny iść za rolnikiem". Nie może być tak, że  środki wyczerpią się w jednym zakładzie to rolnik będzie zmuszony zawrzeć umowę z innym, do którego być może nie ma zaufania.</w:t>
      </w:r>
    </w:p>
    <w:p w14:paraId="54C67E6E"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4. Uważamy za niezasadne podwyższenie wysokości kary za niedopełnienie obowiązku ubezpieczenia.</w:t>
      </w:r>
    </w:p>
    <w:p w14:paraId="5DED2756"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5. Karencja powinna zostać skrócona do 7 dni.</w:t>
      </w:r>
    </w:p>
    <w:p w14:paraId="6E0B053A"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xml:space="preserve">Państwo powinno ustalić jednolite zasady i warunki ubezpieczenia obowiązujące wszystkie zakłady ubezpieczeniowe. Wiele kwestii zatem jest niejasnych i wątpliwych. Nie wiemy, na jakich zasadach będę odbywały się szacowania szkód, i jak będzie wyglądała kwestia </w:t>
      </w:r>
      <w:proofErr w:type="spellStart"/>
      <w:r w:rsidRPr="00C862F4">
        <w:rPr>
          <w:rFonts w:ascii="Bookman Old Style" w:eastAsia="Times New Roman" w:hAnsi="Bookman Old Style" w:cs="Times New Roman"/>
          <w:color w:val="000000"/>
          <w:lang w:eastAsia="pl-PL"/>
        </w:rPr>
        <w:t>odwołań</w:t>
      </w:r>
      <w:proofErr w:type="spellEnd"/>
      <w:r w:rsidRPr="00C862F4">
        <w:rPr>
          <w:rFonts w:ascii="Bookman Old Style" w:eastAsia="Times New Roman" w:hAnsi="Bookman Old Style" w:cs="Times New Roman"/>
          <w:color w:val="000000"/>
          <w:lang w:eastAsia="pl-PL"/>
        </w:rPr>
        <w:t xml:space="preserve"> i wypłaty odszkodowań. </w:t>
      </w:r>
    </w:p>
    <w:p w14:paraId="37D46CFE"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Ponadto obecnie wiele gospodarstw jest w trudnej sytuacji i może nie sprostać finansowo opłaceniu obowiązkowego ubezpieczenia, co wiąże się z ponoszeniem wyższych kosztów produkcji. W sytuacji minimalnej opłacalności produkcji należałoby się zastanowić w jaki sposób wesprzeć gospodarstwa rolne i zagwarantować ceny wpływające na opłacalność produkcji.</w:t>
      </w:r>
    </w:p>
    <w:p w14:paraId="6B662DE7" w14:textId="77777777" w:rsidR="00C862F4" w:rsidRPr="00C862F4" w:rsidRDefault="00C862F4" w:rsidP="00C862F4">
      <w:pPr>
        <w:spacing w:after="0"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W opiniowanym projekcie nadal brakuje możliwości ubezpieczenia zwierząt od padnięcia. Mimo wniosków ze strony rolników o potrzebie uwzględnienia tego ryzyka w systemie ubezpieczeń, nie zostało ono uwzględnione w w/w projekcie.</w:t>
      </w:r>
    </w:p>
    <w:p w14:paraId="49FBEAC2"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6069E76C" w14:textId="77777777" w:rsidR="00C862F4" w:rsidRPr="00C862F4" w:rsidRDefault="00C862F4" w:rsidP="00C862F4">
      <w:pPr>
        <w:numPr>
          <w:ilvl w:val="0"/>
          <w:numId w:val="7"/>
        </w:numPr>
        <w:spacing w:after="0" w:line="240" w:lineRule="auto"/>
        <w:jc w:val="both"/>
        <w:textAlignment w:val="baseline"/>
        <w:rPr>
          <w:rFonts w:ascii="Bookman Old Style" w:eastAsia="Times New Roman" w:hAnsi="Bookman Old Style" w:cs="Times New Roman"/>
          <w:b/>
          <w:bCs/>
          <w:i/>
          <w:iCs/>
          <w:color w:val="000000"/>
          <w:sz w:val="24"/>
          <w:szCs w:val="24"/>
          <w:lang w:eastAsia="pl-PL"/>
        </w:rPr>
      </w:pPr>
      <w:r w:rsidRPr="00C862F4">
        <w:rPr>
          <w:rFonts w:ascii="Bookman Old Style" w:eastAsia="Times New Roman" w:hAnsi="Bookman Old Style" w:cs="Times New Roman"/>
          <w:b/>
          <w:bCs/>
          <w:i/>
          <w:iCs/>
          <w:color w:val="000000"/>
          <w:sz w:val="24"/>
          <w:szCs w:val="24"/>
          <w:lang w:eastAsia="pl-PL"/>
        </w:rPr>
        <w:t>Projekt rozporządzenia w sprawie szczegółowych warunków i trybu przyznawania oraz wypłaty pomocy finansowej na operacje typu „Pomoc dla rolników szczególnie dotkniętych kryzysem COVID–19” w ramach działania „Wyjątkowe tymczasowe wsparcie dla rolników, mikroprzedsiębiorstw oraz małych i średnich przedsiębiorstw szczególnie dotkniętych kryzysem związanym z COVID–19” objętego Programem Rozwoju Obszarów Wiejskich na lata 2014–2020.</w:t>
      </w:r>
    </w:p>
    <w:p w14:paraId="59DFF6FF"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xml:space="preserve">Wyrażono aprobatę odnośnie pomocy jaka ma zostać skierowana do gospodarstw rolnych, które ucierpiały w związku z kryzysem gospodarczym jaki wywołał wirus COVID-19. </w:t>
      </w:r>
      <w:r w:rsidRPr="00C862F4">
        <w:rPr>
          <w:rFonts w:ascii="Bookman Old Style" w:eastAsia="Times New Roman" w:hAnsi="Bookman Old Style" w:cs="Times New Roman"/>
          <w:color w:val="000000"/>
          <w:lang w:eastAsia="pl-PL"/>
        </w:rPr>
        <w:br/>
        <w:t>Jednak uznano, że wszystkie gospodarstwa produkcyjne powinny otrzymać pomoc czego brakuje w przedstawionym projekcie. </w:t>
      </w:r>
    </w:p>
    <w:p w14:paraId="00136989"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Hodowcy koni ciężkich zostali zupełnie pominięci, a to właśnie ta branża ucierpiała w początkowej fazie najbardziej. Zamknięcie granic i eksportu spowodowało zastój oraz znaczny spadek cen w tej branży. Uważamy, że należy skierować pomoc dla gospodarstw rolnych zajmujących się hodowlą koni, która pozwoliłaby zrekompensować straty poniesione przez hodowców. </w:t>
      </w:r>
    </w:p>
    <w:p w14:paraId="03C45888"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Zawnioskowano o wydłużenie wieku samców bydła mięsnego dla którego przewidziana jest pomoc do 30 miesięcy, gdyż wielu hodowców opiera się na zakupie odsadków o wadze ok. 300 kg, następnie aby móc cokolwiek zarobić hoduje je do wagi ciężkiej, wobec czego ich wiek nieraz przekracza 24 miesiące, aby zapewnić płynność ekonomiczną i wyrównany poziom wsparcia dla hodowców bydła mięsnego należy obligatoryjnie wydłużyć wiek zwierząt dla których przewidziana jest pomoc.</w:t>
      </w:r>
    </w:p>
    <w:p w14:paraId="1E850FE2"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Zaapelowano o uwzględnienie jałówek ras mięsnych w wieku 12-24 miesiące dla których powinna być przewidziana pomoc, gdyż hodowla bydła mięsnego nie zawsze jest tożsama z hodowlą jedynie samców ras mięsnych. </w:t>
      </w:r>
    </w:p>
    <w:p w14:paraId="71BF1441"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Zbyt duża dysproporcja pomiędzy pomocą przeznaczoną dla hodowców bydła mięsnego, a bydła mlecznego wywołuje wśród rolników ogromne niezadowolenie. Hodowla bydła mlecznego to nie tylko sprzedaż mleka, ale też i sprzedaż bydła przeznaczonego na rzeź. Podobną stratę odnotowali zarówno hodowcy krów mlecznych jak i bydła mięsnego. </w:t>
      </w:r>
    </w:p>
    <w:p w14:paraId="4A78F05B"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Zawnioskowano o dopisanie stawki pomocy dla producentów trzody w wysokości 30 tys. zł – jeżeli rolnik zgłosił fakt oznakowania więcej niż 500 szt. zwierząt,</w:t>
      </w:r>
    </w:p>
    <w:p w14:paraId="1CA9BEE2" w14:textId="77777777" w:rsidR="00C862F4" w:rsidRPr="00C862F4" w:rsidRDefault="00C862F4" w:rsidP="00C862F4">
      <w:pPr>
        <w:numPr>
          <w:ilvl w:val="0"/>
          <w:numId w:val="8"/>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Zwrócono się z prośbą o uwzględnienie poprawki w pkt. 2 który w tej chwili obejmuje tylko kury nieśne. W zapowiedzi pomocą miały być również objęte gęsi. Hodowcy gęsi reprodukcyjnych ponieśli w tym roku największe od 10 lat straty, i tak:</w:t>
      </w:r>
    </w:p>
    <w:p w14:paraId="370CA630" w14:textId="77777777" w:rsidR="00C862F4" w:rsidRPr="00C862F4" w:rsidRDefault="00C862F4" w:rsidP="00C862F4">
      <w:pPr>
        <w:spacing w:after="0" w:line="240" w:lineRule="auto"/>
        <w:ind w:left="720"/>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Został przerwany skup gęsi na początku czerwca  - a zatem nie kupiono min. 15% zakontraktowanych jaj;</w:t>
      </w:r>
    </w:p>
    <w:p w14:paraId="7B506137" w14:textId="77777777" w:rsidR="00C862F4" w:rsidRPr="00C862F4" w:rsidRDefault="00C862F4" w:rsidP="00C862F4">
      <w:pPr>
        <w:spacing w:after="0" w:line="240" w:lineRule="auto"/>
        <w:ind w:left="720"/>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Cena w stosunku do lat ubiegłych spadła o ponad 30% ( z ok. 5,30 zł/szt. na 4,02 zł/szt.), tak więc przychód tegoroczny stanowi tylko ok 65% przychodu z lat ubiegłych.</w:t>
      </w:r>
    </w:p>
    <w:p w14:paraId="55AE7CC1" w14:textId="77777777" w:rsidR="00C862F4" w:rsidRPr="00C862F4" w:rsidRDefault="00C862F4" w:rsidP="00C862F4">
      <w:pPr>
        <w:spacing w:after="0" w:line="240" w:lineRule="auto"/>
        <w:ind w:left="720"/>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xml:space="preserve">Kwota rekompensaty przewidziana pomocą dla gospodarstw dotkniętych kryzysem COVID-19 nie wyrównuje zatem strat, ale pominięcie hodowców gęsi </w:t>
      </w:r>
      <w:r w:rsidRPr="00C862F4">
        <w:rPr>
          <w:rFonts w:ascii="Bookman Old Style" w:eastAsia="Times New Roman" w:hAnsi="Bookman Old Style" w:cs="Times New Roman"/>
          <w:color w:val="000000"/>
          <w:lang w:eastAsia="pl-PL"/>
        </w:rPr>
        <w:lastRenderedPageBreak/>
        <w:t>reprodukcyjnych byłoby wyjątkowo krzywdzące. Prosimy zatem o uwzględnienie rekompensat na poziomie  jak dla hodowców kur nieśnych.</w:t>
      </w:r>
    </w:p>
    <w:p w14:paraId="21F4E908" w14:textId="77777777" w:rsidR="00C862F4" w:rsidRPr="00C862F4" w:rsidRDefault="00C862F4" w:rsidP="00C862F4">
      <w:pPr>
        <w:numPr>
          <w:ilvl w:val="0"/>
          <w:numId w:val="9"/>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W przypadku owiec zawnioskowano, aby stawka pomocy wynosiła 1000 zł do stada podstawowego oraz po 50 zł za każdą sztukę do max.  200 szt. w stadzie.</w:t>
      </w:r>
    </w:p>
    <w:p w14:paraId="4B9CA77B" w14:textId="77777777" w:rsidR="00C862F4" w:rsidRPr="00C862F4" w:rsidRDefault="00C862F4" w:rsidP="00C862F4">
      <w:pPr>
        <w:numPr>
          <w:ilvl w:val="0"/>
          <w:numId w:val="10"/>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Zwrócono się również o zapewnienie pomocy dla hodowców strusi, którzy również zostali dotknięci kryzysem związanym z COVID–19.</w:t>
      </w:r>
    </w:p>
    <w:p w14:paraId="53D1EFC6"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Wobec powyższego należy dążyć do objęcia pomocą jak największą ilość gospodarstw, które zostały dotknięte przez wirus.</w:t>
      </w:r>
    </w:p>
    <w:p w14:paraId="37E873D2" w14:textId="77777777" w:rsidR="00C862F4" w:rsidRPr="00C862F4" w:rsidRDefault="00C862F4" w:rsidP="00C862F4">
      <w:pPr>
        <w:numPr>
          <w:ilvl w:val="0"/>
          <w:numId w:val="11"/>
        </w:numPr>
        <w:spacing w:after="0" w:line="240" w:lineRule="auto"/>
        <w:jc w:val="both"/>
        <w:textAlignment w:val="baseline"/>
        <w:rPr>
          <w:rFonts w:ascii="Bookman Old Style" w:eastAsia="Times New Roman" w:hAnsi="Bookman Old Style" w:cs="Times New Roman"/>
          <w:color w:val="000000"/>
          <w:sz w:val="24"/>
          <w:szCs w:val="24"/>
          <w:lang w:eastAsia="pl-PL"/>
        </w:rPr>
      </w:pPr>
      <w:r w:rsidRPr="00C862F4">
        <w:rPr>
          <w:rFonts w:ascii="Bookman Old Style" w:eastAsia="Times New Roman" w:hAnsi="Bookman Old Style" w:cs="Times New Roman"/>
          <w:b/>
          <w:bCs/>
          <w:color w:val="000000"/>
          <w:sz w:val="24"/>
          <w:szCs w:val="24"/>
          <w:lang w:eastAsia="pl-PL"/>
        </w:rPr>
        <w:t xml:space="preserve">Projekt rozporządzenia zmieniający rozporządzenie </w:t>
      </w:r>
      <w:proofErr w:type="spellStart"/>
      <w:r w:rsidRPr="00C862F4">
        <w:rPr>
          <w:rFonts w:ascii="Bookman Old Style" w:eastAsia="Times New Roman" w:hAnsi="Bookman Old Style" w:cs="Times New Roman"/>
          <w:b/>
          <w:bCs/>
          <w:color w:val="000000"/>
          <w:sz w:val="24"/>
          <w:szCs w:val="24"/>
          <w:lang w:eastAsia="pl-PL"/>
        </w:rPr>
        <w:t>MRiRW</w:t>
      </w:r>
      <w:proofErr w:type="spellEnd"/>
      <w:r w:rsidRPr="00C862F4">
        <w:rPr>
          <w:rFonts w:ascii="Bookman Old Style" w:eastAsia="Times New Roman" w:hAnsi="Bookman Old Style" w:cs="Times New Roman"/>
          <w:b/>
          <w:bCs/>
          <w:color w:val="000000"/>
          <w:sz w:val="24"/>
          <w:szCs w:val="24"/>
          <w:lang w:eastAsia="pl-PL"/>
        </w:rPr>
        <w:t xml:space="preserve"> w sprawie środków podejmowanych w związku z wystąpieniem afrykańskiego pomoru świń. </w:t>
      </w:r>
    </w:p>
    <w:p w14:paraId="6BB0008D"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Rozumiejąc potrzebę projektowanych regulacji, zwracamy uwagę na potrzebę dokonania analizy skuteczności wprowadzanych rozwiązań. Wśród głosów producentów trzody można spotkać takie, które wskazują na ich nieskuteczność. Szczególnie zaś podkreślane jest, że likwidacje kolejnych stad doprowadzi do upadku hodowli trzody chlewnej w naszym kraju.</w:t>
      </w:r>
    </w:p>
    <w:p w14:paraId="5A120314"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000CF8CD"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lang w:eastAsia="pl-PL"/>
        </w:rPr>
        <w:t>W omawianym okresie Zarząd Podlaskiej Izby Rolniczej występował w sprawach dotyczących aktualnych problemów w sektorze rolnym, także tych zgłaszanych przez Rady Powiatowe Podlaskiej Izby Rolniczej:</w:t>
      </w:r>
    </w:p>
    <w:p w14:paraId="0CB17E7B"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Wystąpienie do Wojewody z prośbą o zwołanie posiedzenia Zespołu Doradczego ds. Rozwiązywania Problemów Wsi; </w:t>
      </w:r>
    </w:p>
    <w:p w14:paraId="104DFC65"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Gratulacje dla Prezydenta z okazji objęcia stanowiska Prezydenta RP na kolejną kadencję;</w:t>
      </w:r>
    </w:p>
    <w:p w14:paraId="1AD8694F"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Wystąpienie do KRIR ws. zmiany rozporządzenia ws. wymagań dla maszyn i elementów bezpieczeństwa;</w:t>
      </w:r>
    </w:p>
    <w:p w14:paraId="7B4CA8F9"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Pismo do Regionalnej Dyrekcji Ochrony Środowiska ws. rozwiązania problemu związanego z niszczeniem upraw przez ptaki;</w:t>
      </w:r>
    </w:p>
    <w:p w14:paraId="46FB45B4"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 xml:space="preserve">Wystąpienie do KRIR z wnioskiem ws. </w:t>
      </w:r>
      <w:proofErr w:type="spellStart"/>
      <w:r w:rsidRPr="00C862F4">
        <w:rPr>
          <w:rFonts w:ascii="Bookman Old Style" w:eastAsia="Times New Roman" w:hAnsi="Bookman Old Style" w:cs="Times New Roman"/>
          <w:color w:val="000000"/>
          <w:lang w:eastAsia="pl-PL"/>
        </w:rPr>
        <w:t>chipowania</w:t>
      </w:r>
      <w:proofErr w:type="spellEnd"/>
      <w:r w:rsidRPr="00C862F4">
        <w:rPr>
          <w:rFonts w:ascii="Bookman Old Style" w:eastAsia="Times New Roman" w:hAnsi="Bookman Old Style" w:cs="Times New Roman"/>
          <w:color w:val="000000"/>
          <w:lang w:eastAsia="pl-PL"/>
        </w:rPr>
        <w:t xml:space="preserve"> psów;</w:t>
      </w:r>
    </w:p>
    <w:p w14:paraId="30ADDDF0" w14:textId="77777777" w:rsidR="00C862F4" w:rsidRPr="00C862F4" w:rsidRDefault="00C862F4" w:rsidP="00C862F4">
      <w:pPr>
        <w:numPr>
          <w:ilvl w:val="0"/>
          <w:numId w:val="12"/>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Pismo do KRIR ws. refundacji ulg podatkowych.</w:t>
      </w:r>
    </w:p>
    <w:p w14:paraId="192807F9"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2FC68F62"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lang w:eastAsia="pl-PL"/>
        </w:rPr>
        <w:t>Wydarzenia z udziałem przedstawicieli Zarządu Podlaskiej Izby Rolniczej:</w:t>
      </w:r>
    </w:p>
    <w:p w14:paraId="6F7777B8"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1 lipca 2020r.- posiedzenie Komisji Zarządzającej Funduszu Promocji Mięsa Wołowego. Udział wziął Prezes- Grzegorz Leszczyński;</w:t>
      </w:r>
    </w:p>
    <w:p w14:paraId="5538B4DF"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9 lipca 2020r.- posiedzenie Rady Powiatowej PIR w Siemiatyczach. Udział wziął Prezes- Grzegorz Leszczyński;</w:t>
      </w:r>
    </w:p>
    <w:p w14:paraId="7B7F9F8E"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 xml:space="preserve">16 lipca 2020r.- posiedzenie Rady Społecznej Regionalnej Dyrekcji Ochrony Środowiska. Udział wziął wiceprezes- Marek </w:t>
      </w:r>
      <w:proofErr w:type="spellStart"/>
      <w:r w:rsidRPr="00C862F4">
        <w:rPr>
          <w:rFonts w:ascii="Bookman Old Style" w:eastAsia="Times New Roman" w:hAnsi="Bookman Old Style" w:cs="Times New Roman"/>
          <w:color w:val="000000"/>
          <w:lang w:eastAsia="pl-PL"/>
        </w:rPr>
        <w:t>Siniło</w:t>
      </w:r>
      <w:proofErr w:type="spellEnd"/>
      <w:r w:rsidRPr="00C862F4">
        <w:rPr>
          <w:rFonts w:ascii="Bookman Old Style" w:eastAsia="Times New Roman" w:hAnsi="Bookman Old Style" w:cs="Times New Roman"/>
          <w:color w:val="000000"/>
          <w:lang w:eastAsia="pl-PL"/>
        </w:rPr>
        <w:t>;</w:t>
      </w:r>
    </w:p>
    <w:p w14:paraId="6A1914E7"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21 lipca 2020r.- posiedzenie Zespołu Doradczego ds. Rozwiązywania Problemów Wsi, w którym uczestniczył Prezes- Grzegorz Leszczyński;</w:t>
      </w:r>
    </w:p>
    <w:p w14:paraId="5F43C7BE"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23 lipca 2020r.- posiedzenie Rady Powiatowej PIR w Wysokiem Mazowieckiem. Udział wziął Zdzisław Łuba- Członek Zarządu PIR;</w:t>
      </w:r>
    </w:p>
    <w:p w14:paraId="4652BE75"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t>27 lipca 2020r.- spotkanie w sprawie powołania Lokalnego Partnerstwa Wodnego w powiecie grajewskim. Udział wziął Witold Grunwald- Członek Zarządu PIR;</w:t>
      </w:r>
    </w:p>
    <w:p w14:paraId="6F6160B3"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color w:val="000000"/>
          <w:lang w:eastAsia="pl-PL"/>
        </w:rPr>
        <w:lastRenderedPageBreak/>
        <w:t>28 lipca 2020r.- posiedzenie Rady Powiatowej PIR w Bielsku Podlaskim, uczestniczył Prezes- Grzegorz Leszczyński oraz Dyrektor Biura- Barbara Laskowska;</w:t>
      </w:r>
    </w:p>
    <w:p w14:paraId="05C796D6" w14:textId="77777777" w:rsidR="00C862F4" w:rsidRPr="00C862F4" w:rsidRDefault="00C862F4" w:rsidP="00C862F4">
      <w:pPr>
        <w:spacing w:line="240" w:lineRule="auto"/>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b/>
          <w:bCs/>
          <w:color w:val="000000"/>
          <w:lang w:eastAsia="pl-PL"/>
        </w:rPr>
        <w:t>Ponadto w omawianym okresie sprawozdawczym:</w:t>
      </w:r>
    </w:p>
    <w:p w14:paraId="54F2411E" w14:textId="77777777" w:rsidR="00C862F4" w:rsidRPr="00C862F4" w:rsidRDefault="00C862F4" w:rsidP="00C862F4">
      <w:pPr>
        <w:numPr>
          <w:ilvl w:val="0"/>
          <w:numId w:val="13"/>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Zostały wydane 2 opinie komornicze ws. egzekucji komorniczej dot. przedmiotów należących do rolnika prowadzącego gospodarstwo, które nie podlegają egzekucji;</w:t>
      </w:r>
    </w:p>
    <w:p w14:paraId="6CB910A2" w14:textId="77777777" w:rsidR="00C862F4" w:rsidRPr="00C862F4" w:rsidRDefault="00C862F4" w:rsidP="00C862F4">
      <w:pPr>
        <w:numPr>
          <w:ilvl w:val="0"/>
          <w:numId w:val="13"/>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Wydano jedną opinię ws. zmiany przeznaczenia gruntów. </w:t>
      </w:r>
    </w:p>
    <w:p w14:paraId="12C016E8" w14:textId="77777777" w:rsidR="00C862F4" w:rsidRPr="00C862F4" w:rsidRDefault="00C862F4" w:rsidP="00C862F4">
      <w:pPr>
        <w:numPr>
          <w:ilvl w:val="0"/>
          <w:numId w:val="13"/>
        </w:numPr>
        <w:spacing w:after="0" w:line="240" w:lineRule="auto"/>
        <w:jc w:val="both"/>
        <w:textAlignment w:val="baseline"/>
        <w:rPr>
          <w:rFonts w:ascii="Bookman Old Style" w:eastAsia="Times New Roman" w:hAnsi="Bookman Old Style" w:cs="Times New Roman"/>
          <w:color w:val="000000"/>
          <w:lang w:eastAsia="pl-PL"/>
        </w:rPr>
      </w:pPr>
      <w:r w:rsidRPr="00C862F4">
        <w:rPr>
          <w:rFonts w:ascii="Bookman Old Style" w:eastAsia="Times New Roman" w:hAnsi="Bookman Old Style" w:cs="Times New Roman"/>
          <w:color w:val="000000"/>
          <w:lang w:eastAsia="pl-PL"/>
        </w:rPr>
        <w:t>Ponadto wydano opinię ws. przedłużenia  umowy dzierżawy w gm. Michałowo oraz wystąpiono do Urzędu Miejskiego w Surażu z pismem ws. sprzedaży działek.</w:t>
      </w:r>
    </w:p>
    <w:p w14:paraId="6E3B8617" w14:textId="77777777" w:rsidR="00C862F4" w:rsidRPr="00C862F4" w:rsidRDefault="00C862F4" w:rsidP="00C862F4">
      <w:pPr>
        <w:spacing w:after="0" w:line="240" w:lineRule="auto"/>
        <w:rPr>
          <w:rFonts w:ascii="Times New Roman" w:eastAsia="Times New Roman" w:hAnsi="Times New Roman" w:cs="Times New Roman"/>
          <w:sz w:val="24"/>
          <w:szCs w:val="24"/>
          <w:lang w:eastAsia="pl-PL"/>
        </w:rPr>
      </w:pPr>
    </w:p>
    <w:p w14:paraId="7C9408F4" w14:textId="77777777" w:rsidR="00C862F4" w:rsidRPr="00C862F4" w:rsidRDefault="00C862F4" w:rsidP="00C862F4">
      <w:pPr>
        <w:spacing w:line="240" w:lineRule="auto"/>
        <w:ind w:left="720"/>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i/>
          <w:iCs/>
          <w:color w:val="000000"/>
          <w:lang w:eastAsia="pl-PL"/>
        </w:rPr>
        <w:t>Sporządziła:</w:t>
      </w:r>
    </w:p>
    <w:p w14:paraId="5628685C" w14:textId="77777777" w:rsidR="00C862F4" w:rsidRPr="00C862F4" w:rsidRDefault="00C862F4" w:rsidP="00C862F4">
      <w:pPr>
        <w:spacing w:after="0" w:line="240" w:lineRule="auto"/>
        <w:ind w:firstLine="709"/>
        <w:jc w:val="both"/>
        <w:rPr>
          <w:rFonts w:ascii="Times New Roman" w:eastAsia="Times New Roman" w:hAnsi="Times New Roman" w:cs="Times New Roman"/>
          <w:sz w:val="24"/>
          <w:szCs w:val="24"/>
          <w:lang w:eastAsia="pl-PL"/>
        </w:rPr>
      </w:pPr>
      <w:r w:rsidRPr="00C862F4">
        <w:rPr>
          <w:rFonts w:ascii="Bookman Old Style" w:eastAsia="Times New Roman" w:hAnsi="Bookman Old Style" w:cs="Times New Roman"/>
          <w:i/>
          <w:iCs/>
          <w:color w:val="000000"/>
          <w:lang w:eastAsia="pl-PL"/>
        </w:rPr>
        <w:t>Justyna Kaliszewicz</w:t>
      </w:r>
    </w:p>
    <w:p w14:paraId="3276115E" w14:textId="7470929B" w:rsidR="00017911" w:rsidRDefault="00017911" w:rsidP="00017911">
      <w:pPr>
        <w:rPr>
          <w:rFonts w:ascii="Times New Roman" w:hAnsi="Times New Roman" w:cs="Times New Roman"/>
          <w:color w:val="000000" w:themeColor="text1"/>
          <w:sz w:val="24"/>
          <w:szCs w:val="24"/>
        </w:rPr>
      </w:pPr>
    </w:p>
    <w:p w14:paraId="58F969C8" w14:textId="77777777" w:rsidR="00DF0D40" w:rsidRDefault="00DF0D40" w:rsidP="00DF0D40">
      <w:pPr>
        <w:spacing w:after="0" w:line="360" w:lineRule="auto"/>
        <w:ind w:firstLine="708"/>
        <w:jc w:val="both"/>
        <w:outlineLvl w:val="0"/>
        <w:rPr>
          <w:rFonts w:ascii="Times New Roman" w:eastAsia="Times New Roman" w:hAnsi="Times New Roman" w:cs="Times New Roman"/>
          <w:kern w:val="36"/>
          <w:sz w:val="24"/>
          <w:szCs w:val="24"/>
          <w:lang w:eastAsia="pl-PL"/>
        </w:rPr>
      </w:pPr>
    </w:p>
    <w:p w14:paraId="5E5CA041" w14:textId="77777777" w:rsidR="00562F79" w:rsidRDefault="00562F79" w:rsidP="00017911">
      <w:pPr>
        <w:jc w:val="right"/>
        <w:rPr>
          <w:rFonts w:ascii="Times New Roman" w:hAnsi="Times New Roman" w:cs="Times New Roman"/>
          <w:color w:val="000000" w:themeColor="text1"/>
          <w:sz w:val="24"/>
          <w:szCs w:val="24"/>
          <w:shd w:val="clear" w:color="auto" w:fill="FFFFFF"/>
        </w:rPr>
      </w:pPr>
    </w:p>
    <w:p w14:paraId="2D53202C" w14:textId="6905F679" w:rsidR="007F0278" w:rsidRDefault="007F0278" w:rsidP="00017911">
      <w:pPr>
        <w:jc w:val="right"/>
        <w:rPr>
          <w:rFonts w:ascii="Times New Roman" w:hAnsi="Times New Roman" w:cs="Times New Roman"/>
          <w:color w:val="000000" w:themeColor="text1"/>
          <w:sz w:val="24"/>
          <w:szCs w:val="24"/>
          <w:shd w:val="clear" w:color="auto" w:fill="FFFFFF"/>
        </w:rPr>
      </w:pPr>
    </w:p>
    <w:sectPr w:rsidR="007F0278" w:rsidSect="00ED1072">
      <w:headerReference w:type="default" r:id="rId8"/>
      <w:pgSz w:w="11906" w:h="16838"/>
      <w:pgMar w:top="1417" w:right="1417" w:bottom="156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5761" w14:textId="77777777" w:rsidR="00217F46" w:rsidRDefault="00217F46" w:rsidP="00FE3786">
      <w:pPr>
        <w:spacing w:after="0" w:line="240" w:lineRule="auto"/>
      </w:pPr>
      <w:r>
        <w:separator/>
      </w:r>
    </w:p>
  </w:endnote>
  <w:endnote w:type="continuationSeparator" w:id="0">
    <w:p w14:paraId="34DB7A6E" w14:textId="77777777" w:rsidR="00217F46" w:rsidRDefault="00217F46"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CC6C" w14:textId="77777777" w:rsidR="00217F46" w:rsidRDefault="00217F46" w:rsidP="00FE3786">
      <w:pPr>
        <w:spacing w:after="0" w:line="240" w:lineRule="auto"/>
      </w:pPr>
      <w:r>
        <w:separator/>
      </w:r>
    </w:p>
  </w:footnote>
  <w:footnote w:type="continuationSeparator" w:id="0">
    <w:p w14:paraId="31275E17" w14:textId="77777777" w:rsidR="00217F46" w:rsidRDefault="00217F46"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15BE" w14:textId="77777777" w:rsidR="00C32BFD" w:rsidRDefault="00C32BFD"/>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C32BFD" w:rsidRPr="00B45242" w14:paraId="24FD5285" w14:textId="77777777" w:rsidTr="00C51534">
      <w:tc>
        <w:tcPr>
          <w:tcW w:w="5529" w:type="dxa"/>
        </w:tcPr>
        <w:p w14:paraId="40A1D178" w14:textId="77777777" w:rsidR="00C32BFD" w:rsidRPr="00723B70" w:rsidRDefault="00C32BFD" w:rsidP="00723B70">
          <w:pPr>
            <w:pStyle w:val="Nagwek"/>
            <w:jc w:val="right"/>
            <w:rPr>
              <w:lang w:val="en-US"/>
            </w:rPr>
          </w:pPr>
          <w:r w:rsidRPr="00FE3786">
            <w:rPr>
              <w:noProof/>
              <w:lang w:eastAsia="pl-PL"/>
            </w:rPr>
            <w:drawing>
              <wp:inline distT="0" distB="0" distL="0" distR="0" wp14:anchorId="47825167" wp14:editId="6D79C397">
                <wp:extent cx="3206750" cy="1019175"/>
                <wp:effectExtent l="0" t="0" r="0" b="9525"/>
                <wp:docPr id="11" name="Obraz 11"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73517CA0" wp14:editId="1827013C">
                <wp:simplePos x="0" y="0"/>
                <wp:positionH relativeFrom="column">
                  <wp:posOffset>-93980</wp:posOffset>
                </wp:positionH>
                <wp:positionV relativeFrom="paragraph">
                  <wp:posOffset>-132715</wp:posOffset>
                </wp:positionV>
                <wp:extent cx="590550" cy="603116"/>
                <wp:effectExtent l="0" t="0" r="0" b="6985"/>
                <wp:wrapNone/>
                <wp:docPr id="12" name="Obraz 12"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1AEDD252" w14:textId="77777777" w:rsidR="00C32BFD" w:rsidRPr="005911C6" w:rsidRDefault="00C32BFD" w:rsidP="00723B70">
          <w:pPr>
            <w:pStyle w:val="Nagwek"/>
            <w:jc w:val="right"/>
            <w:rPr>
              <w:rFonts w:ascii="Arial Narrow" w:hAnsi="Arial Narrow"/>
              <w:sz w:val="4"/>
              <w:szCs w:val="4"/>
              <w:lang w:val="en-US"/>
            </w:rPr>
          </w:pPr>
        </w:p>
        <w:p w14:paraId="30AA5E0B" w14:textId="77777777" w:rsidR="00C32BFD" w:rsidRPr="005911C6" w:rsidRDefault="00C32BFD"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12E6A610" w14:textId="77777777" w:rsidR="00C32BFD" w:rsidRPr="005911C6" w:rsidRDefault="00C32BFD"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357D7407" w14:textId="77777777" w:rsidR="00C32BFD" w:rsidRPr="005911C6" w:rsidRDefault="00C32BFD"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28D8FD92" w14:textId="77777777" w:rsidR="00C32BFD" w:rsidRPr="005911C6" w:rsidRDefault="00C32BFD"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27849964" w14:textId="77777777" w:rsidR="00C32BFD" w:rsidRPr="005911C6" w:rsidRDefault="00C32BFD"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sidR="005911C6">
            <w:rPr>
              <w:rFonts w:ascii="Arial Narrow" w:hAnsi="Arial Narrow"/>
              <w:lang w:val="en-US"/>
            </w:rPr>
            <w:t>85/</w:t>
          </w:r>
          <w:r w:rsidRPr="005911C6">
            <w:rPr>
              <w:rFonts w:ascii="Arial Narrow" w:hAnsi="Arial Narrow"/>
              <w:lang w:val="en-US"/>
            </w:rPr>
            <w:t>676 08 62</w:t>
          </w:r>
        </w:p>
      </w:tc>
    </w:tr>
  </w:tbl>
  <w:p w14:paraId="25536CD8" w14:textId="77777777" w:rsidR="00FE3786" w:rsidRPr="00C51534" w:rsidRDefault="005911C6"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Podlaska Izba Rolnicza, Porosły, ul. Wierzbowa 57, 16-070 Choroszcz</w:t>
    </w:r>
    <w:r w:rsidR="00FE3786" w:rsidRPr="00C51534">
      <w:rPr>
        <w:rFonts w:ascii="Arial Narrow" w:hAnsi="Arial Narrow"/>
        <w:spacing w:val="32"/>
        <w:sz w:val="25"/>
        <w:szCs w:val="2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278"/>
    <w:multiLevelType w:val="multilevel"/>
    <w:tmpl w:val="24F0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07232"/>
    <w:multiLevelType w:val="multilevel"/>
    <w:tmpl w:val="88A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30A9"/>
    <w:multiLevelType w:val="multilevel"/>
    <w:tmpl w:val="04686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B2E82"/>
    <w:multiLevelType w:val="multilevel"/>
    <w:tmpl w:val="DA1A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C493090"/>
    <w:multiLevelType w:val="hybridMultilevel"/>
    <w:tmpl w:val="06461006"/>
    <w:lvl w:ilvl="0" w:tplc="23B8BC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5E47CF4"/>
    <w:multiLevelType w:val="multilevel"/>
    <w:tmpl w:val="C9A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A147A"/>
    <w:multiLevelType w:val="hybridMultilevel"/>
    <w:tmpl w:val="B3126F92"/>
    <w:lvl w:ilvl="0" w:tplc="6E3EA698">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C07B3"/>
    <w:multiLevelType w:val="multilevel"/>
    <w:tmpl w:val="39EA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C595F"/>
    <w:multiLevelType w:val="hybridMultilevel"/>
    <w:tmpl w:val="0DEEBE78"/>
    <w:lvl w:ilvl="0" w:tplc="548271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8271A44"/>
    <w:multiLevelType w:val="multilevel"/>
    <w:tmpl w:val="B9C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B7201"/>
    <w:multiLevelType w:val="multilevel"/>
    <w:tmpl w:val="A78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
  </w:num>
  <w:num w:numId="5">
    <w:abstractNumId w:val="5"/>
  </w:num>
  <w:num w:numId="6">
    <w:abstractNumId w:val="3"/>
  </w:num>
  <w:num w:numId="7">
    <w:abstractNumId w:val="11"/>
  </w:num>
  <w:num w:numId="8">
    <w:abstractNumId w:val="8"/>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17911"/>
    <w:rsid w:val="00024888"/>
    <w:rsid w:val="00041A92"/>
    <w:rsid w:val="000504CC"/>
    <w:rsid w:val="000534E0"/>
    <w:rsid w:val="0006723A"/>
    <w:rsid w:val="00076BC5"/>
    <w:rsid w:val="00122DCF"/>
    <w:rsid w:val="00133183"/>
    <w:rsid w:val="00144EA9"/>
    <w:rsid w:val="00170441"/>
    <w:rsid w:val="00181339"/>
    <w:rsid w:val="0018634F"/>
    <w:rsid w:val="001936BF"/>
    <w:rsid w:val="001A621A"/>
    <w:rsid w:val="001B2480"/>
    <w:rsid w:val="001D7944"/>
    <w:rsid w:val="00217F46"/>
    <w:rsid w:val="00231F23"/>
    <w:rsid w:val="002364F0"/>
    <w:rsid w:val="00267DC2"/>
    <w:rsid w:val="002A66F1"/>
    <w:rsid w:val="002A6FE8"/>
    <w:rsid w:val="002B6992"/>
    <w:rsid w:val="002C7419"/>
    <w:rsid w:val="002F3075"/>
    <w:rsid w:val="00301377"/>
    <w:rsid w:val="00310CCE"/>
    <w:rsid w:val="00336D9E"/>
    <w:rsid w:val="00347598"/>
    <w:rsid w:val="00353E62"/>
    <w:rsid w:val="00364383"/>
    <w:rsid w:val="00394362"/>
    <w:rsid w:val="003D02A1"/>
    <w:rsid w:val="003F12F1"/>
    <w:rsid w:val="003F7EFA"/>
    <w:rsid w:val="00400C89"/>
    <w:rsid w:val="004035CB"/>
    <w:rsid w:val="00423549"/>
    <w:rsid w:val="00432F82"/>
    <w:rsid w:val="00441FAC"/>
    <w:rsid w:val="00452C1F"/>
    <w:rsid w:val="0049482A"/>
    <w:rsid w:val="004A193F"/>
    <w:rsid w:val="004A547B"/>
    <w:rsid w:val="004B04E7"/>
    <w:rsid w:val="004B0DD4"/>
    <w:rsid w:val="004B616D"/>
    <w:rsid w:val="004E57ED"/>
    <w:rsid w:val="004E6CFE"/>
    <w:rsid w:val="00506D9C"/>
    <w:rsid w:val="00524A0C"/>
    <w:rsid w:val="005371EC"/>
    <w:rsid w:val="00562F79"/>
    <w:rsid w:val="00577381"/>
    <w:rsid w:val="005911C6"/>
    <w:rsid w:val="005A17E1"/>
    <w:rsid w:val="005A4C33"/>
    <w:rsid w:val="005D3E81"/>
    <w:rsid w:val="00604C93"/>
    <w:rsid w:val="006366F8"/>
    <w:rsid w:val="006456F2"/>
    <w:rsid w:val="0065304A"/>
    <w:rsid w:val="00675784"/>
    <w:rsid w:val="006A767A"/>
    <w:rsid w:val="006B64AD"/>
    <w:rsid w:val="0071098E"/>
    <w:rsid w:val="00712A7B"/>
    <w:rsid w:val="007203D2"/>
    <w:rsid w:val="00722756"/>
    <w:rsid w:val="00723B70"/>
    <w:rsid w:val="00723BE8"/>
    <w:rsid w:val="007274A3"/>
    <w:rsid w:val="00734639"/>
    <w:rsid w:val="0073775D"/>
    <w:rsid w:val="007712C5"/>
    <w:rsid w:val="00784B8B"/>
    <w:rsid w:val="0079154A"/>
    <w:rsid w:val="00794D52"/>
    <w:rsid w:val="007B631A"/>
    <w:rsid w:val="007C014D"/>
    <w:rsid w:val="007F0278"/>
    <w:rsid w:val="00806838"/>
    <w:rsid w:val="008120CD"/>
    <w:rsid w:val="00817A02"/>
    <w:rsid w:val="00861648"/>
    <w:rsid w:val="008A04D8"/>
    <w:rsid w:val="008E01C1"/>
    <w:rsid w:val="0091571A"/>
    <w:rsid w:val="0095335C"/>
    <w:rsid w:val="00985928"/>
    <w:rsid w:val="009C4B0D"/>
    <w:rsid w:val="009C7895"/>
    <w:rsid w:val="009E6C68"/>
    <w:rsid w:val="009E7FAF"/>
    <w:rsid w:val="00A26932"/>
    <w:rsid w:val="00A3345B"/>
    <w:rsid w:val="00A5141C"/>
    <w:rsid w:val="00A61E26"/>
    <w:rsid w:val="00A63ADA"/>
    <w:rsid w:val="00A72B97"/>
    <w:rsid w:val="00A72C7F"/>
    <w:rsid w:val="00AA2DBE"/>
    <w:rsid w:val="00AB197F"/>
    <w:rsid w:val="00AB5DD4"/>
    <w:rsid w:val="00AF209C"/>
    <w:rsid w:val="00B0598A"/>
    <w:rsid w:val="00B177F0"/>
    <w:rsid w:val="00B30055"/>
    <w:rsid w:val="00B31CC3"/>
    <w:rsid w:val="00B45242"/>
    <w:rsid w:val="00B84D96"/>
    <w:rsid w:val="00BD0909"/>
    <w:rsid w:val="00BE570C"/>
    <w:rsid w:val="00C0160F"/>
    <w:rsid w:val="00C32BFD"/>
    <w:rsid w:val="00C344D0"/>
    <w:rsid w:val="00C34AAF"/>
    <w:rsid w:val="00C51534"/>
    <w:rsid w:val="00C76872"/>
    <w:rsid w:val="00C82369"/>
    <w:rsid w:val="00C862F4"/>
    <w:rsid w:val="00C95E12"/>
    <w:rsid w:val="00CA50D6"/>
    <w:rsid w:val="00CA7AD9"/>
    <w:rsid w:val="00CC05B7"/>
    <w:rsid w:val="00CF34DA"/>
    <w:rsid w:val="00D008A7"/>
    <w:rsid w:val="00D055DE"/>
    <w:rsid w:val="00D36F44"/>
    <w:rsid w:val="00D441E6"/>
    <w:rsid w:val="00D62734"/>
    <w:rsid w:val="00D64816"/>
    <w:rsid w:val="00D93AFC"/>
    <w:rsid w:val="00DA2C8E"/>
    <w:rsid w:val="00DB1590"/>
    <w:rsid w:val="00DB289F"/>
    <w:rsid w:val="00DF0D40"/>
    <w:rsid w:val="00DF0DD3"/>
    <w:rsid w:val="00E17450"/>
    <w:rsid w:val="00E26C21"/>
    <w:rsid w:val="00E75933"/>
    <w:rsid w:val="00EA6036"/>
    <w:rsid w:val="00EB67FC"/>
    <w:rsid w:val="00ED1072"/>
    <w:rsid w:val="00ED4FA5"/>
    <w:rsid w:val="00F611AF"/>
    <w:rsid w:val="00F61587"/>
    <w:rsid w:val="00FB24E8"/>
    <w:rsid w:val="00FD2B6A"/>
    <w:rsid w:val="00FE3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4822"/>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3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34639"/>
    <w:pPr>
      <w:ind w:left="720"/>
      <w:contextualSpacing/>
    </w:pPr>
  </w:style>
  <w:style w:type="character" w:styleId="Pogrubienie">
    <w:name w:val="Strong"/>
    <w:basedOn w:val="Domylnaczcionkaakapitu"/>
    <w:uiPriority w:val="22"/>
    <w:qFormat/>
    <w:rsid w:val="00734639"/>
    <w:rPr>
      <w:b/>
      <w:bCs/>
    </w:rPr>
  </w:style>
  <w:style w:type="character" w:styleId="Uwydatnienie">
    <w:name w:val="Emphasis"/>
    <w:basedOn w:val="Domylnaczcionkaakapitu"/>
    <w:uiPriority w:val="20"/>
    <w:qFormat/>
    <w:rsid w:val="00B31CC3"/>
    <w:rPr>
      <w:i/>
      <w:iCs/>
    </w:rPr>
  </w:style>
  <w:style w:type="paragraph" w:styleId="Tekstprzypisukocowego">
    <w:name w:val="endnote text"/>
    <w:basedOn w:val="Normalny"/>
    <w:link w:val="TekstprzypisukocowegoZnak"/>
    <w:uiPriority w:val="99"/>
    <w:semiHidden/>
    <w:unhideWhenUsed/>
    <w:rsid w:val="00267D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7DC2"/>
    <w:rPr>
      <w:sz w:val="20"/>
      <w:szCs w:val="20"/>
    </w:rPr>
  </w:style>
  <w:style w:type="character" w:styleId="Odwoanieprzypisukocowego">
    <w:name w:val="endnote reference"/>
    <w:basedOn w:val="Domylnaczcionkaakapitu"/>
    <w:uiPriority w:val="99"/>
    <w:semiHidden/>
    <w:unhideWhenUsed/>
    <w:rsid w:val="00267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32603">
      <w:bodyDiv w:val="1"/>
      <w:marLeft w:val="0"/>
      <w:marRight w:val="0"/>
      <w:marTop w:val="0"/>
      <w:marBottom w:val="0"/>
      <w:divBdr>
        <w:top w:val="none" w:sz="0" w:space="0" w:color="auto"/>
        <w:left w:val="none" w:sz="0" w:space="0" w:color="auto"/>
        <w:bottom w:val="none" w:sz="0" w:space="0" w:color="auto"/>
        <w:right w:val="none" w:sz="0" w:space="0" w:color="auto"/>
      </w:divBdr>
    </w:div>
    <w:div w:id="465314723">
      <w:bodyDiv w:val="1"/>
      <w:marLeft w:val="0"/>
      <w:marRight w:val="0"/>
      <w:marTop w:val="0"/>
      <w:marBottom w:val="0"/>
      <w:divBdr>
        <w:top w:val="none" w:sz="0" w:space="0" w:color="auto"/>
        <w:left w:val="none" w:sz="0" w:space="0" w:color="auto"/>
        <w:bottom w:val="none" w:sz="0" w:space="0" w:color="auto"/>
        <w:right w:val="none" w:sz="0" w:space="0" w:color="auto"/>
      </w:divBdr>
    </w:div>
    <w:div w:id="551233852">
      <w:bodyDiv w:val="1"/>
      <w:marLeft w:val="0"/>
      <w:marRight w:val="0"/>
      <w:marTop w:val="0"/>
      <w:marBottom w:val="0"/>
      <w:divBdr>
        <w:top w:val="none" w:sz="0" w:space="0" w:color="auto"/>
        <w:left w:val="none" w:sz="0" w:space="0" w:color="auto"/>
        <w:bottom w:val="none" w:sz="0" w:space="0" w:color="auto"/>
        <w:right w:val="none" w:sz="0" w:space="0" w:color="auto"/>
      </w:divBdr>
    </w:div>
    <w:div w:id="769739374">
      <w:bodyDiv w:val="1"/>
      <w:marLeft w:val="0"/>
      <w:marRight w:val="0"/>
      <w:marTop w:val="0"/>
      <w:marBottom w:val="0"/>
      <w:divBdr>
        <w:top w:val="none" w:sz="0" w:space="0" w:color="auto"/>
        <w:left w:val="none" w:sz="0" w:space="0" w:color="auto"/>
        <w:bottom w:val="none" w:sz="0" w:space="0" w:color="auto"/>
        <w:right w:val="none" w:sz="0" w:space="0" w:color="auto"/>
      </w:divBdr>
    </w:div>
    <w:div w:id="1156652426">
      <w:bodyDiv w:val="1"/>
      <w:marLeft w:val="0"/>
      <w:marRight w:val="0"/>
      <w:marTop w:val="0"/>
      <w:marBottom w:val="0"/>
      <w:divBdr>
        <w:top w:val="none" w:sz="0" w:space="0" w:color="auto"/>
        <w:left w:val="none" w:sz="0" w:space="0" w:color="auto"/>
        <w:bottom w:val="none" w:sz="0" w:space="0" w:color="auto"/>
        <w:right w:val="none" w:sz="0" w:space="0" w:color="auto"/>
      </w:divBdr>
    </w:div>
    <w:div w:id="1407267200">
      <w:bodyDiv w:val="1"/>
      <w:marLeft w:val="0"/>
      <w:marRight w:val="0"/>
      <w:marTop w:val="0"/>
      <w:marBottom w:val="0"/>
      <w:divBdr>
        <w:top w:val="none" w:sz="0" w:space="0" w:color="auto"/>
        <w:left w:val="none" w:sz="0" w:space="0" w:color="auto"/>
        <w:bottom w:val="none" w:sz="0" w:space="0" w:color="auto"/>
        <w:right w:val="none" w:sz="0" w:space="0" w:color="auto"/>
      </w:divBdr>
    </w:div>
    <w:div w:id="1417749840">
      <w:bodyDiv w:val="1"/>
      <w:marLeft w:val="0"/>
      <w:marRight w:val="0"/>
      <w:marTop w:val="0"/>
      <w:marBottom w:val="0"/>
      <w:divBdr>
        <w:top w:val="none" w:sz="0" w:space="0" w:color="auto"/>
        <w:left w:val="none" w:sz="0" w:space="0" w:color="auto"/>
        <w:bottom w:val="none" w:sz="0" w:space="0" w:color="auto"/>
        <w:right w:val="none" w:sz="0" w:space="0" w:color="auto"/>
      </w:divBdr>
    </w:div>
    <w:div w:id="1508251341">
      <w:bodyDiv w:val="1"/>
      <w:marLeft w:val="0"/>
      <w:marRight w:val="0"/>
      <w:marTop w:val="0"/>
      <w:marBottom w:val="0"/>
      <w:divBdr>
        <w:top w:val="none" w:sz="0" w:space="0" w:color="auto"/>
        <w:left w:val="none" w:sz="0" w:space="0" w:color="auto"/>
        <w:bottom w:val="none" w:sz="0" w:space="0" w:color="auto"/>
        <w:right w:val="none" w:sz="0" w:space="0" w:color="auto"/>
      </w:divBdr>
    </w:div>
    <w:div w:id="1611661926">
      <w:bodyDiv w:val="1"/>
      <w:marLeft w:val="0"/>
      <w:marRight w:val="0"/>
      <w:marTop w:val="0"/>
      <w:marBottom w:val="0"/>
      <w:divBdr>
        <w:top w:val="none" w:sz="0" w:space="0" w:color="auto"/>
        <w:left w:val="none" w:sz="0" w:space="0" w:color="auto"/>
        <w:bottom w:val="none" w:sz="0" w:space="0" w:color="auto"/>
        <w:right w:val="none" w:sz="0" w:space="0" w:color="auto"/>
      </w:divBdr>
      <w:divsChild>
        <w:div w:id="1071780160">
          <w:marLeft w:val="0"/>
          <w:marRight w:val="0"/>
          <w:marTop w:val="0"/>
          <w:marBottom w:val="0"/>
          <w:divBdr>
            <w:top w:val="none" w:sz="0" w:space="0" w:color="auto"/>
            <w:left w:val="none" w:sz="0" w:space="0" w:color="auto"/>
            <w:bottom w:val="none" w:sz="0" w:space="0" w:color="auto"/>
            <w:right w:val="none" w:sz="0" w:space="0" w:color="auto"/>
          </w:divBdr>
        </w:div>
      </w:divsChild>
    </w:div>
    <w:div w:id="1823352958">
      <w:bodyDiv w:val="1"/>
      <w:marLeft w:val="0"/>
      <w:marRight w:val="0"/>
      <w:marTop w:val="0"/>
      <w:marBottom w:val="0"/>
      <w:divBdr>
        <w:top w:val="none" w:sz="0" w:space="0" w:color="auto"/>
        <w:left w:val="none" w:sz="0" w:space="0" w:color="auto"/>
        <w:bottom w:val="none" w:sz="0" w:space="0" w:color="auto"/>
        <w:right w:val="none" w:sz="0" w:space="0" w:color="auto"/>
      </w:divBdr>
    </w:div>
    <w:div w:id="2003655675">
      <w:bodyDiv w:val="1"/>
      <w:marLeft w:val="0"/>
      <w:marRight w:val="0"/>
      <w:marTop w:val="0"/>
      <w:marBottom w:val="0"/>
      <w:divBdr>
        <w:top w:val="none" w:sz="0" w:space="0" w:color="auto"/>
        <w:left w:val="none" w:sz="0" w:space="0" w:color="auto"/>
        <w:bottom w:val="none" w:sz="0" w:space="0" w:color="auto"/>
        <w:right w:val="none" w:sz="0" w:space="0" w:color="auto"/>
      </w:divBdr>
    </w:div>
    <w:div w:id="20746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B26F-AEDD-4AF2-8D8F-1B66E02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7730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cp:revision>
  <cp:lastPrinted>2020-10-26T13:17:00Z</cp:lastPrinted>
  <dcterms:created xsi:type="dcterms:W3CDTF">2020-11-23T08:28:00Z</dcterms:created>
  <dcterms:modified xsi:type="dcterms:W3CDTF">2020-11-23T08:28:00Z</dcterms:modified>
</cp:coreProperties>
</file>