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3E6" w:rsidRPr="00AD3810" w:rsidRDefault="0094111F" w:rsidP="00F10D5A">
      <w:pPr>
        <w:pStyle w:val="Nagwek1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ab/>
      </w:r>
    </w:p>
    <w:p w:rsidR="00D233E6" w:rsidRDefault="0094111F" w:rsidP="00C86479">
      <w:pPr>
        <w:jc w:val="center"/>
        <w:rPr>
          <w:rFonts w:asciiTheme="minorHAnsi" w:hAnsiTheme="minorHAnsi"/>
          <w:b/>
          <w:i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i/>
          <w:color w:val="auto"/>
          <w:sz w:val="22"/>
          <w:szCs w:val="22"/>
        </w:rPr>
        <w:t>REGULAMIN KOMISJI WOJEWÓDZKIEJ</w:t>
      </w:r>
    </w:p>
    <w:p w:rsidR="00C86479" w:rsidRPr="00AD3810" w:rsidRDefault="00C86479" w:rsidP="00C86479">
      <w:pPr>
        <w:jc w:val="center"/>
        <w:rPr>
          <w:rFonts w:asciiTheme="minorHAnsi" w:hAnsiTheme="minorHAnsi"/>
          <w:i/>
          <w:color w:val="auto"/>
          <w:sz w:val="22"/>
          <w:szCs w:val="22"/>
        </w:rPr>
      </w:pP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1.</w:t>
      </w:r>
      <w:r w:rsidRPr="00AD3810">
        <w:rPr>
          <w:rFonts w:asciiTheme="minorHAnsi" w:hAnsiTheme="minorHAnsi"/>
          <w:color w:val="auto"/>
          <w:sz w:val="22"/>
          <w:szCs w:val="22"/>
        </w:rPr>
        <w:t> Komisja wojewódzka, zwana w dalszej części niniejszego załącznika "komisją", wykonuje zadania i czynności określone w ustawie i w niniejszej uchwale.</w:t>
      </w:r>
      <w:r w:rsidRPr="00AD3810">
        <w:rPr>
          <w:rFonts w:asciiTheme="minorHAnsi" w:hAnsiTheme="minorHAnsi"/>
          <w:color w:val="auto"/>
          <w:sz w:val="22"/>
          <w:szCs w:val="22"/>
          <w:u w:val="single"/>
        </w:rPr>
        <w:t xml:space="preserve"> 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2.</w:t>
      </w:r>
      <w:r w:rsidRPr="00AD3810">
        <w:rPr>
          <w:rFonts w:asciiTheme="minorHAnsi" w:hAnsiTheme="minorHAnsi"/>
          <w:color w:val="auto"/>
          <w:sz w:val="22"/>
          <w:szCs w:val="22"/>
        </w:rPr>
        <w:t> W sprawach należących do jej właściwości komisja podejmuje rozstrzygnięcia w obecności co najmniej połowy swojego składu, w tym przewodniczącego komisji lub jego zastępcy.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3.</w:t>
      </w:r>
      <w:r w:rsidRPr="00AD3810">
        <w:rPr>
          <w:rFonts w:asciiTheme="minorHAnsi" w:hAnsiTheme="minorHAnsi"/>
          <w:color w:val="auto"/>
          <w:sz w:val="22"/>
          <w:szCs w:val="22"/>
        </w:rPr>
        <w:t> 1. Komisja zbiera się na pierwszym posiedzeniu niezwłocznie po powołaniu.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2. Pierwsze posiedzenie komisji zwołuje zarząd izby rolniczej. 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3. Do czasu wyboru przewodniczącego komisji pierwsze posiedzenie prowadzi najstarszy wiekiem członek komisji obecny na tym posiedzeniu.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4. Obrady komisji odbywają się w siedzibie wojewódzkiej izby rolniczej.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4.</w:t>
      </w:r>
      <w:r w:rsidRPr="00AD3810">
        <w:rPr>
          <w:rFonts w:asciiTheme="minorHAnsi" w:hAnsiTheme="minorHAnsi"/>
          <w:color w:val="auto"/>
          <w:sz w:val="22"/>
          <w:szCs w:val="22"/>
        </w:rPr>
        <w:t> Na pierwszym posiedzeniu komisja:</w:t>
      </w:r>
    </w:p>
    <w:p w:rsidR="00D233E6" w:rsidRPr="00AD3810" w:rsidRDefault="0094111F" w:rsidP="00F57489">
      <w:pPr>
        <w:pStyle w:val="Akapitzlis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wybiera ze swego składu przewodniczącego, jego zastępcę i sekretarza komisji,</w:t>
      </w:r>
    </w:p>
    <w:p w:rsidR="00D233E6" w:rsidRPr="00AD3810" w:rsidRDefault="0094111F" w:rsidP="00F57489">
      <w:pPr>
        <w:pStyle w:val="Akapitzlis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omawia zadania i tryb swojej pracy,</w:t>
      </w:r>
    </w:p>
    <w:p w:rsidR="00D233E6" w:rsidRPr="00AD3810" w:rsidRDefault="0094111F" w:rsidP="00F57489">
      <w:pPr>
        <w:pStyle w:val="Akapitzlis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uchwala ramowy plan pracy, określając w nim przewidywane terminy i tematykę posiedzeń,</w:t>
      </w:r>
    </w:p>
    <w:p w:rsidR="00D233E6" w:rsidRPr="00AD3810" w:rsidRDefault="0094111F" w:rsidP="00F57489">
      <w:pPr>
        <w:pStyle w:val="Akapitzlis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ustala przewidywany termin i tryb powołania komisji okręgowych,</w:t>
      </w:r>
    </w:p>
    <w:p w:rsidR="00D233E6" w:rsidRPr="00AD3810" w:rsidRDefault="0094111F" w:rsidP="00F57489">
      <w:pPr>
        <w:pStyle w:val="Akapitzlis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określa formy sprawowania nadzoru nad wykonywaniem zadań przez komisje niższego stopnia oraz sposób udzielania pomocy tym komisjom w ich działalności.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5.</w:t>
      </w:r>
      <w:r w:rsidRPr="00AD3810">
        <w:rPr>
          <w:rFonts w:asciiTheme="minorHAnsi" w:hAnsiTheme="minorHAnsi"/>
          <w:color w:val="auto"/>
          <w:sz w:val="22"/>
          <w:szCs w:val="22"/>
        </w:rPr>
        <w:t> 1. Komisja wykonuje swoje zadania zgodnie z uchwalonym planem pracy.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2. Komisja może przydzielić do wykonania określone czynności wynikające z jej zadań zastępcy przewodniczącego, członkom komisji i sekretarzowi komisji lub zespołom powołanym w tym celu ze swego składu.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6.</w:t>
      </w:r>
      <w:r w:rsidRPr="00AD3810">
        <w:rPr>
          <w:rFonts w:asciiTheme="minorHAnsi" w:hAnsiTheme="minorHAnsi"/>
          <w:color w:val="auto"/>
          <w:sz w:val="22"/>
          <w:szCs w:val="22"/>
        </w:rPr>
        <w:t> 1. Pracami komisji kieruje przewodniczący, który w szczególności:</w:t>
      </w:r>
    </w:p>
    <w:p w:rsidR="00D233E6" w:rsidRPr="00AD3810" w:rsidRDefault="0094111F" w:rsidP="00F57489">
      <w:pPr>
        <w:pStyle w:val="Akapitzlist"/>
        <w:numPr>
          <w:ilvl w:val="0"/>
          <w:numId w:val="7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czuwa nad wykonaniem zadań komisji,</w:t>
      </w:r>
    </w:p>
    <w:p w:rsidR="00D233E6" w:rsidRPr="00AD3810" w:rsidRDefault="0094111F" w:rsidP="00F57489">
      <w:pPr>
        <w:pStyle w:val="Akapitzlist"/>
        <w:numPr>
          <w:ilvl w:val="0"/>
          <w:numId w:val="7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reprezentuje komisje na zewnątrz,</w:t>
      </w:r>
    </w:p>
    <w:p w:rsidR="00D233E6" w:rsidRPr="00AD3810" w:rsidRDefault="0094111F" w:rsidP="00F57489">
      <w:pPr>
        <w:pStyle w:val="Akapitzlist"/>
        <w:numPr>
          <w:ilvl w:val="0"/>
          <w:numId w:val="7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ustala projekty porządku obrad komisji, zwołuje jej posiedzenia i im przewodniczy,</w:t>
      </w:r>
    </w:p>
    <w:p w:rsidR="00D233E6" w:rsidRPr="00AD3810" w:rsidRDefault="0094111F" w:rsidP="00F57489">
      <w:pPr>
        <w:pStyle w:val="Akapitzlist"/>
        <w:numPr>
          <w:ilvl w:val="0"/>
          <w:numId w:val="7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podpisuje uchwały podjęte na posiedzeniach, w których uczestniczył, oraz pisma związane z działalnością komisji.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2. W razie nieobecności przewodniczącego komisji, jego funkcje pełni zastępca przewodniczącego.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7.</w:t>
      </w:r>
      <w:r w:rsidRPr="00AD3810">
        <w:rPr>
          <w:rFonts w:asciiTheme="minorHAnsi" w:hAnsiTheme="minorHAnsi"/>
          <w:color w:val="auto"/>
          <w:sz w:val="22"/>
          <w:szCs w:val="22"/>
        </w:rPr>
        <w:t> Do zadań sekretarza komisji należy:</w:t>
      </w:r>
    </w:p>
    <w:p w:rsidR="00D233E6" w:rsidRPr="00AD3810" w:rsidRDefault="0094111F" w:rsidP="00F57489">
      <w:pPr>
        <w:pStyle w:val="Akapitzlist"/>
        <w:numPr>
          <w:ilvl w:val="0"/>
          <w:numId w:val="9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przygotowanie materiałów do prac komisji i czuwanie nad obsługą organizacyjną,</w:t>
      </w:r>
    </w:p>
    <w:p w:rsidR="00D233E6" w:rsidRPr="00AD3810" w:rsidRDefault="0094111F" w:rsidP="00F57489">
      <w:pPr>
        <w:pStyle w:val="Akapitzlist"/>
        <w:numPr>
          <w:ilvl w:val="0"/>
          <w:numId w:val="9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przygotowanie i przedstawianie komisji projektów uchwał, rozstrzygnięć oraz innych materiałów będących przedmiotem posiedzeń,</w:t>
      </w:r>
    </w:p>
    <w:p w:rsidR="00D233E6" w:rsidRPr="00AD3810" w:rsidRDefault="0094111F" w:rsidP="00F57489">
      <w:pPr>
        <w:pStyle w:val="Akapitzlist"/>
        <w:numPr>
          <w:ilvl w:val="0"/>
          <w:numId w:val="9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podejmowanie współdziałania z zarządem izby rolniczej i zarządami gmin dla prawidłowego przebiegu prac przygotowawczych do wyborów,</w:t>
      </w:r>
    </w:p>
    <w:p w:rsidR="00D233E6" w:rsidRPr="00AD3810" w:rsidRDefault="0094111F" w:rsidP="00F57489">
      <w:pPr>
        <w:pStyle w:val="Akapitzlist"/>
        <w:numPr>
          <w:ilvl w:val="0"/>
          <w:numId w:val="9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wykonywanie innych zadań zleconych przez komisję, w tym organizowanie szkolenia członków komisji okręgowych i obwodowych.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8.</w:t>
      </w:r>
      <w:r w:rsidRPr="00AD3810">
        <w:rPr>
          <w:rFonts w:asciiTheme="minorHAnsi" w:hAnsiTheme="minorHAnsi"/>
          <w:color w:val="auto"/>
          <w:sz w:val="22"/>
          <w:szCs w:val="22"/>
        </w:rPr>
        <w:t> 1. Członkowie komisji mają obowiązek aktywnego uczestniczenia w posiedzeniach i innych pracach komisji.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2. W razie niemożności wzięcia udziału w pracach komisji, jej członek powinien powiadomić o tym przewodniczącego lub sekretarza komisji.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9.</w:t>
      </w:r>
      <w:r w:rsidRPr="00AD3810">
        <w:rPr>
          <w:rFonts w:asciiTheme="minorHAnsi" w:hAnsiTheme="minorHAnsi"/>
          <w:color w:val="auto"/>
          <w:sz w:val="22"/>
          <w:szCs w:val="22"/>
        </w:rPr>
        <w:t> 1. Uchwały komisji zapadają większością głosów w głosowaniu jawnym. W razie równej liczby głosów, rozstrzyga głos przewodniczącego posiedzenia.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2. Wybory przewodniczącego komisji, jego zastępcy i sekretarza odbywają się w głosowaniu jawnym. Wyniki wyborów odnotowuje się protokole posiedzenia komisji.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3. Powołanie komisji okręgowych następuje w formie uchwały.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10.</w:t>
      </w:r>
      <w:r w:rsidRPr="00AD3810">
        <w:rPr>
          <w:rFonts w:asciiTheme="minorHAnsi" w:hAnsiTheme="minorHAnsi"/>
          <w:color w:val="auto"/>
          <w:sz w:val="22"/>
          <w:szCs w:val="22"/>
        </w:rPr>
        <w:t> 1. W posiedzeniach komisji mogą uczestniczyć osoby zaproszone przez przewodniczącego komisji.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2. Na wniosek członka komisji posiedzenie lub jego część odbywa się wyłącznie z udziałem członków komisji.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11.</w:t>
      </w:r>
      <w:r w:rsidRPr="00AD3810">
        <w:rPr>
          <w:rFonts w:asciiTheme="minorHAnsi" w:hAnsiTheme="minorHAnsi"/>
          <w:color w:val="auto"/>
          <w:sz w:val="22"/>
          <w:szCs w:val="22"/>
        </w:rPr>
        <w:t> 1. Z posiedzenia komisji sporządza się protokół, w którym podaje się:</w:t>
      </w:r>
    </w:p>
    <w:p w:rsidR="00D233E6" w:rsidRPr="00AD3810" w:rsidRDefault="0094111F" w:rsidP="00F57489">
      <w:pPr>
        <w:pStyle w:val="Akapitzlist"/>
        <w:numPr>
          <w:ilvl w:val="0"/>
          <w:numId w:val="11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porządek obrad,</w:t>
      </w:r>
    </w:p>
    <w:p w:rsidR="00D233E6" w:rsidRPr="00AD3810" w:rsidRDefault="0094111F" w:rsidP="00F57489">
      <w:pPr>
        <w:pStyle w:val="Akapitzlist"/>
        <w:numPr>
          <w:ilvl w:val="0"/>
          <w:numId w:val="11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imiona i nazwiska uczestników,</w:t>
      </w:r>
    </w:p>
    <w:p w:rsidR="00D233E6" w:rsidRPr="00AD3810" w:rsidRDefault="0094111F" w:rsidP="00F57489">
      <w:pPr>
        <w:pStyle w:val="Akapitzlist"/>
        <w:numPr>
          <w:ilvl w:val="0"/>
          <w:numId w:val="11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zwięzłą treść wystąpień,</w:t>
      </w:r>
    </w:p>
    <w:p w:rsidR="00D233E6" w:rsidRPr="00AD3810" w:rsidRDefault="0094111F" w:rsidP="00F57489">
      <w:pPr>
        <w:pStyle w:val="Akapitzlist"/>
        <w:numPr>
          <w:ilvl w:val="0"/>
          <w:numId w:val="11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podjęte rozstrzygnięcia.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2. Do protokołu dołącza się podjęte uchwały.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3. Uchwały komisji podpisuje przewodniczący posiedzenia.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lastRenderedPageBreak/>
        <w:t>4. Protokół podpisują przewodniczący posiedzenia i sekretarz.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12.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 Uchwały komisji podjęte w wyniku </w:t>
      </w:r>
      <w:proofErr w:type="spellStart"/>
      <w:r w:rsidRPr="00AD3810">
        <w:rPr>
          <w:rFonts w:asciiTheme="minorHAnsi" w:hAnsiTheme="minorHAnsi"/>
          <w:color w:val="auto"/>
          <w:sz w:val="22"/>
          <w:szCs w:val="22"/>
        </w:rPr>
        <w:t>odwołań</w:t>
      </w:r>
      <w:proofErr w:type="spellEnd"/>
      <w:r w:rsidRPr="00AD3810">
        <w:rPr>
          <w:rFonts w:asciiTheme="minorHAnsi" w:hAnsiTheme="minorHAnsi"/>
          <w:color w:val="auto"/>
          <w:sz w:val="22"/>
          <w:szCs w:val="22"/>
        </w:rPr>
        <w:t xml:space="preserve"> na odmowę rejestracji kandydata przez komisję okręgową oraz protokół wyników wyborów do rad powiatowych izby rolniczej podpisują wszyscy obecni na posiedzeniu członkowie komisji.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13.</w:t>
      </w:r>
      <w:r w:rsidRPr="00AD3810">
        <w:rPr>
          <w:rFonts w:asciiTheme="minorHAnsi" w:hAnsiTheme="minorHAnsi"/>
          <w:color w:val="auto"/>
          <w:sz w:val="22"/>
          <w:szCs w:val="22"/>
        </w:rPr>
        <w:t> Uchwały komisji, a także inne wydawane przez komisję dokumenty, są opatrywane pieczęcią komisji.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14.</w:t>
      </w:r>
      <w:r w:rsidRPr="00AD3810">
        <w:rPr>
          <w:rFonts w:asciiTheme="minorHAnsi" w:hAnsiTheme="minorHAnsi"/>
          <w:color w:val="auto"/>
          <w:sz w:val="22"/>
          <w:szCs w:val="22"/>
        </w:rPr>
        <w:t> Komisja w zakresie swojej właściwości udziela komisjom okręgowym i obwodowym niezbędnej pomocy w celu zgodnego z prawem i sprawnego przeprowadzenia głosowania i ustalenia jego wyników, w szczególności:</w:t>
      </w:r>
    </w:p>
    <w:p w:rsidR="00D233E6" w:rsidRPr="00AD3810" w:rsidRDefault="0094111F" w:rsidP="00F57489">
      <w:pPr>
        <w:pStyle w:val="Akapitzlist"/>
        <w:numPr>
          <w:ilvl w:val="0"/>
          <w:numId w:val="13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organizuje spotkania i szkolenia dla omówienia zadań i trybu pracy komisji,</w:t>
      </w:r>
    </w:p>
    <w:p w:rsidR="00D233E6" w:rsidRPr="00AD3810" w:rsidRDefault="0094111F" w:rsidP="00F57489">
      <w:pPr>
        <w:pStyle w:val="Akapitzlist"/>
        <w:numPr>
          <w:ilvl w:val="0"/>
          <w:numId w:val="13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rozpatruje skargi na działalność komisji okręgowych, występuje o usunięcie stwierdzonych uchybień i informuje skarżących o rozstrzygnięciach i działaniach podjętych w tych sprawach.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15.</w:t>
      </w:r>
      <w:r w:rsidRPr="00AD3810">
        <w:rPr>
          <w:rFonts w:asciiTheme="minorHAnsi" w:hAnsiTheme="minorHAnsi"/>
          <w:color w:val="auto"/>
          <w:sz w:val="22"/>
          <w:szCs w:val="22"/>
        </w:rPr>
        <w:t> Komisja współdziała w wykonywaniu zadań związanych z przygotowaniem i przeprowadzeniem wyborów z zarządem izby rolniczej oraz wójtami lub burmistrzami (prezydentami miast), w szczególności w sprawach:</w:t>
      </w:r>
    </w:p>
    <w:p w:rsidR="00D233E6" w:rsidRPr="00AD3810" w:rsidRDefault="0094111F" w:rsidP="00F57489">
      <w:pPr>
        <w:pStyle w:val="Akapitzlist"/>
        <w:numPr>
          <w:ilvl w:val="0"/>
          <w:numId w:val="15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upublicznienia wszelkich informacji związanych z wyborami w szczególności informacji o okręgach wyborczych i obwodach głosowania, miejsca obradowania komisji, listy kandydatów do rad powiatowych, wyniku głosowania.</w:t>
      </w:r>
    </w:p>
    <w:p w:rsidR="00D233E6" w:rsidRPr="00AD3810" w:rsidRDefault="0094111F" w:rsidP="00F57489">
      <w:pPr>
        <w:pStyle w:val="Akapitzlist"/>
        <w:numPr>
          <w:ilvl w:val="0"/>
          <w:numId w:val="15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właściwego i terminowego sporządzenia spisów członków izby rolniczej uprawnionych do głosowania w okręgu wyborczym oraz wykonania innych czynności wyborczych,</w:t>
      </w:r>
    </w:p>
    <w:p w:rsidR="00D233E6" w:rsidRPr="00AD3810" w:rsidRDefault="0094111F" w:rsidP="00F57489">
      <w:pPr>
        <w:pStyle w:val="Akapitzlist"/>
        <w:numPr>
          <w:ilvl w:val="0"/>
          <w:numId w:val="15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zwołania pierwszych posiedzeń komisji okręgowych i obwodowych oraz prowadzenia szkoleń ich członków,</w:t>
      </w:r>
    </w:p>
    <w:p w:rsidR="00D233E6" w:rsidRPr="00AD3810" w:rsidRDefault="0094111F" w:rsidP="00F57489">
      <w:pPr>
        <w:pStyle w:val="Akapitzlist"/>
        <w:numPr>
          <w:ilvl w:val="0"/>
          <w:numId w:val="15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zapewnienia warunków pracy tym komisjom, a zwłaszcza:</w:t>
      </w:r>
    </w:p>
    <w:p w:rsidR="00D233E6" w:rsidRPr="00AD3810" w:rsidRDefault="0094111F" w:rsidP="00F57489">
      <w:pPr>
        <w:pStyle w:val="Akapitzlist"/>
        <w:numPr>
          <w:ilvl w:val="0"/>
          <w:numId w:val="16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urządzenia i wyposażenia lokali do głosowania,</w:t>
      </w:r>
    </w:p>
    <w:p w:rsidR="00D233E6" w:rsidRPr="00AD3810" w:rsidRDefault="0094111F" w:rsidP="00F57489">
      <w:pPr>
        <w:pStyle w:val="Akapitzlist"/>
        <w:numPr>
          <w:ilvl w:val="0"/>
          <w:numId w:val="16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zapewnienia środków łączności,</w:t>
      </w:r>
    </w:p>
    <w:p w:rsidR="00D233E6" w:rsidRPr="00AD3810" w:rsidRDefault="0094111F" w:rsidP="00F57489">
      <w:pPr>
        <w:pStyle w:val="Akapitzlist"/>
        <w:numPr>
          <w:ilvl w:val="0"/>
          <w:numId w:val="16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dostarczenia kart do głosowania, formularzy protokołów i innych urzędowych dokumentów,</w:t>
      </w:r>
    </w:p>
    <w:p w:rsidR="00D233E6" w:rsidRPr="00AD3810" w:rsidRDefault="0094111F" w:rsidP="00F57489">
      <w:pPr>
        <w:pStyle w:val="Akapitzlist"/>
        <w:numPr>
          <w:ilvl w:val="0"/>
          <w:numId w:val="16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udzielenia pomocy w przekazaniu protokołów głosowania i dokumentacji dotyczącej wyborów.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16.</w:t>
      </w:r>
      <w:r w:rsidRPr="00AD3810">
        <w:rPr>
          <w:rFonts w:asciiTheme="minorHAnsi" w:hAnsiTheme="minorHAnsi"/>
          <w:color w:val="auto"/>
          <w:sz w:val="22"/>
          <w:szCs w:val="22"/>
        </w:rPr>
        <w:t> W wykonywaniu swoich zadań członkowie komisji legitymują się zaświadczeniem potwierdzającym członkostwo w komisji, wydanym przez prezesa izby rolniczej.</w:t>
      </w:r>
      <w:bookmarkStart w:id="0" w:name="_GoBack"/>
      <w:bookmarkEnd w:id="0"/>
    </w:p>
    <w:sectPr w:rsidR="00D233E6" w:rsidRPr="00AD3810">
      <w:footerReference w:type="default" r:id="rId7"/>
      <w:pgSz w:w="11906" w:h="16820"/>
      <w:pgMar w:top="1145" w:right="720" w:bottom="950" w:left="1004" w:header="0" w:footer="708" w:gutter="0"/>
      <w:cols w:space="708"/>
      <w:formProt w:val="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9C4" w:rsidRDefault="00B059C4">
      <w:r>
        <w:separator/>
      </w:r>
    </w:p>
  </w:endnote>
  <w:endnote w:type="continuationSeparator" w:id="0">
    <w:p w:rsidR="00B059C4" w:rsidRDefault="00B0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798" w:rsidRDefault="00B059C4">
    <w:pPr>
      <w:pStyle w:val="Stopka"/>
      <w:ind w:right="360" w:firstLine="360"/>
    </w:pPr>
    <w:r>
      <w:rPr>
        <w:noProof/>
      </w:rPr>
      <w:pict>
        <v:rect id="Ramka3" o:spid="_x0000_s2049" style="position:absolute;left:0;text-align:left;margin-left:-112.95pt;margin-top:.05pt;width:13.55pt;height:15.45pt;z-index:-503316463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" filled="f" stroked="f">
          <v:textbox inset="0,0,0,0">
            <w:txbxContent>
              <w:p w:rsidR="00B31798" w:rsidRDefault="00B31798">
                <w:pPr>
                  <w:pStyle w:val="Stopka"/>
                </w:pPr>
                <w:r>
                  <w:rPr>
                    <w:rStyle w:val="Numerstron"/>
                  </w:rPr>
                  <w:fldChar w:fldCharType="begin"/>
                </w:r>
                <w:r>
                  <w:rPr>
                    <w:rStyle w:val="Numerstron"/>
                  </w:rPr>
                  <w:instrText>PAGE</w:instrText>
                </w:r>
                <w:r>
                  <w:rPr>
                    <w:rStyle w:val="Numerstron"/>
                  </w:rPr>
                  <w:fldChar w:fldCharType="separate"/>
                </w:r>
                <w:r w:rsidR="00E33207">
                  <w:rPr>
                    <w:rStyle w:val="Numerstron"/>
                    <w:noProof/>
                  </w:rPr>
                  <w:t>38</w:t>
                </w:r>
                <w:r>
                  <w:rPr>
                    <w:rStyle w:val="Numerstron"/>
                  </w:rPr>
                  <w:fldChar w:fldCharType="end"/>
                </w:r>
              </w:p>
            </w:txbxContent>
          </v:textbox>
          <w10:wrap type="square"/>
        </v:rect>
      </w:pict>
    </w:r>
    <w:r w:rsidR="00B31798">
      <w:t>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9C4" w:rsidRDefault="00B059C4">
      <w:r>
        <w:separator/>
      </w:r>
    </w:p>
  </w:footnote>
  <w:footnote w:type="continuationSeparator" w:id="0">
    <w:p w:rsidR="00B059C4" w:rsidRDefault="00B0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2"/>
  </w:num>
  <w:num w:numId="9">
    <w:abstractNumId w:val="35"/>
  </w:num>
  <w:num w:numId="10">
    <w:abstractNumId w:val="27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22"/>
  </w:num>
  <w:num w:numId="17">
    <w:abstractNumId w:val="26"/>
  </w:num>
  <w:num w:numId="18">
    <w:abstractNumId w:val="17"/>
  </w:num>
  <w:num w:numId="19">
    <w:abstractNumId w:val="13"/>
  </w:num>
  <w:num w:numId="20">
    <w:abstractNumId w:val="4"/>
  </w:num>
  <w:num w:numId="21">
    <w:abstractNumId w:val="39"/>
  </w:num>
  <w:num w:numId="22">
    <w:abstractNumId w:val="6"/>
  </w:num>
  <w:num w:numId="23">
    <w:abstractNumId w:val="38"/>
  </w:num>
  <w:num w:numId="24">
    <w:abstractNumId w:val="36"/>
  </w:num>
  <w:num w:numId="25">
    <w:abstractNumId w:val="31"/>
  </w:num>
  <w:num w:numId="26">
    <w:abstractNumId w:val="34"/>
  </w:num>
  <w:num w:numId="27">
    <w:abstractNumId w:val="12"/>
  </w:num>
  <w:num w:numId="28">
    <w:abstractNumId w:val="19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8"/>
  </w:num>
  <w:num w:numId="34">
    <w:abstractNumId w:val="37"/>
  </w:num>
  <w:num w:numId="35">
    <w:abstractNumId w:val="16"/>
  </w:num>
  <w:num w:numId="36">
    <w:abstractNumId w:val="0"/>
  </w:num>
  <w:num w:numId="37">
    <w:abstractNumId w:val="32"/>
  </w:num>
  <w:num w:numId="38">
    <w:abstractNumId w:val="1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3E6"/>
    <w:rsid w:val="000278D6"/>
    <w:rsid w:val="000B002A"/>
    <w:rsid w:val="00290122"/>
    <w:rsid w:val="00302E83"/>
    <w:rsid w:val="00330B8F"/>
    <w:rsid w:val="00363B61"/>
    <w:rsid w:val="00380824"/>
    <w:rsid w:val="003B5FDD"/>
    <w:rsid w:val="003D39F6"/>
    <w:rsid w:val="003D7658"/>
    <w:rsid w:val="004250A9"/>
    <w:rsid w:val="00432B92"/>
    <w:rsid w:val="00451A41"/>
    <w:rsid w:val="00506843"/>
    <w:rsid w:val="00511E35"/>
    <w:rsid w:val="00532F36"/>
    <w:rsid w:val="005435D6"/>
    <w:rsid w:val="005B669D"/>
    <w:rsid w:val="005F6966"/>
    <w:rsid w:val="0077262F"/>
    <w:rsid w:val="007956D2"/>
    <w:rsid w:val="0081579B"/>
    <w:rsid w:val="00816C02"/>
    <w:rsid w:val="0082298A"/>
    <w:rsid w:val="0090169F"/>
    <w:rsid w:val="0094111F"/>
    <w:rsid w:val="00956D1D"/>
    <w:rsid w:val="009903DD"/>
    <w:rsid w:val="009A3D84"/>
    <w:rsid w:val="009E2826"/>
    <w:rsid w:val="00A15222"/>
    <w:rsid w:val="00A85CA2"/>
    <w:rsid w:val="00AD3810"/>
    <w:rsid w:val="00AE6D15"/>
    <w:rsid w:val="00B059C4"/>
    <w:rsid w:val="00B31798"/>
    <w:rsid w:val="00B81F08"/>
    <w:rsid w:val="00BC1D27"/>
    <w:rsid w:val="00C23873"/>
    <w:rsid w:val="00C86479"/>
    <w:rsid w:val="00C86FB3"/>
    <w:rsid w:val="00D217E7"/>
    <w:rsid w:val="00D233E6"/>
    <w:rsid w:val="00DC1252"/>
    <w:rsid w:val="00E33207"/>
    <w:rsid w:val="00E45B56"/>
    <w:rsid w:val="00E46514"/>
    <w:rsid w:val="00E77A8F"/>
    <w:rsid w:val="00EB7C8D"/>
    <w:rsid w:val="00F10D5A"/>
    <w:rsid w:val="00F57489"/>
    <w:rsid w:val="00F94FEE"/>
    <w:rsid w:val="00FC5C0B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778EE0"/>
  <w15:docId w15:val="{21C327D4-8824-4C68-8841-8601021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</dc:creator>
  <dc:description/>
  <cp:lastModifiedBy>Podlaska Izba Rolnicza</cp:lastModifiedBy>
  <cp:revision>3</cp:revision>
  <cp:lastPrinted>2019-03-05T06:48:00Z</cp:lastPrinted>
  <dcterms:created xsi:type="dcterms:W3CDTF">2019-05-27T10:39:00Z</dcterms:created>
  <dcterms:modified xsi:type="dcterms:W3CDTF">2019-05-27T10:55:00Z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