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1FF" w:rsidRPr="007E51FF" w:rsidRDefault="007E51FF" w:rsidP="007E51FF">
      <w:pPr>
        <w:rPr>
          <w:rFonts w:ascii="Times New Roman" w:hAnsi="Times New Roman" w:cs="Times New Roman"/>
          <w:b/>
          <w:i/>
        </w:rPr>
      </w:pPr>
      <w:bookmarkStart w:id="0" w:name="_GoBack"/>
      <w:r w:rsidRPr="007E51FF">
        <w:rPr>
          <w:rFonts w:ascii="Times New Roman" w:hAnsi="Times New Roman" w:cs="Times New Roman"/>
          <w:b/>
          <w:i/>
        </w:rPr>
        <w:t xml:space="preserve">Projekt ustawy prawo wodne </w:t>
      </w:r>
    </w:p>
    <w:bookmarkEnd w:id="0"/>
    <w:p w:rsidR="007E51FF" w:rsidRPr="007E51FF" w:rsidRDefault="007E51FF" w:rsidP="007E51FF">
      <w:pPr>
        <w:rPr>
          <w:rFonts w:ascii="Times New Roman" w:hAnsi="Times New Roman" w:cs="Times New Roman"/>
        </w:rPr>
      </w:pPr>
    </w:p>
    <w:p w:rsidR="007E51FF" w:rsidRPr="007E51FF" w:rsidRDefault="007E51FF" w:rsidP="007E51FF">
      <w:pPr>
        <w:rPr>
          <w:rFonts w:ascii="Times New Roman" w:hAnsi="Times New Roman" w:cs="Times New Roman"/>
        </w:rPr>
      </w:pPr>
      <w:r w:rsidRPr="007E51FF">
        <w:rPr>
          <w:rFonts w:ascii="Times New Roman" w:hAnsi="Times New Roman" w:cs="Times New Roman"/>
        </w:rPr>
        <w:t xml:space="preserve">Projekt </w:t>
      </w:r>
      <w:r w:rsidRPr="007E51FF">
        <w:rPr>
          <w:rFonts w:ascii="Times New Roman" w:hAnsi="Times New Roman" w:cs="Times New Roman"/>
        </w:rPr>
        <w:t>budzi wiele wątpliwości, zawiera wiele uregulowań, które nakładają obowiązki i sankcje za nie spełnienie określonych wymogów. Szczególne kontrowersje budzi wprowadzenie obostrzeń m.in.:</w:t>
      </w:r>
    </w:p>
    <w:p w:rsidR="007E51FF" w:rsidRPr="007E51FF" w:rsidRDefault="007E51FF" w:rsidP="007E51FF">
      <w:pPr>
        <w:rPr>
          <w:rFonts w:ascii="Times New Roman" w:hAnsi="Times New Roman" w:cs="Times New Roman"/>
        </w:rPr>
      </w:pPr>
      <w:r w:rsidRPr="007E51FF">
        <w:rPr>
          <w:rFonts w:ascii="Times New Roman" w:hAnsi="Times New Roman" w:cs="Times New Roman"/>
        </w:rPr>
        <w:t xml:space="preserve"> - rozdział 4 </w:t>
      </w:r>
      <w:proofErr w:type="spellStart"/>
      <w:r w:rsidRPr="007E51FF">
        <w:rPr>
          <w:rFonts w:ascii="Times New Roman" w:hAnsi="Times New Roman" w:cs="Times New Roman"/>
        </w:rPr>
        <w:t>zatytuowany</w:t>
      </w:r>
      <w:proofErr w:type="spellEnd"/>
      <w:r w:rsidRPr="007E51FF">
        <w:rPr>
          <w:rFonts w:ascii="Times New Roman" w:hAnsi="Times New Roman" w:cs="Times New Roman"/>
        </w:rPr>
        <w:t xml:space="preserve"> „Ochrona wód przed zanieczyszczeniem azotanami pochodzącymi ze źródeł rolniczych”, m.in.:</w:t>
      </w:r>
    </w:p>
    <w:p w:rsidR="007E51FF" w:rsidRPr="007E51FF" w:rsidRDefault="007E51FF" w:rsidP="007E51FF">
      <w:pPr>
        <w:rPr>
          <w:rFonts w:ascii="Times New Roman" w:hAnsi="Times New Roman" w:cs="Times New Roman"/>
        </w:rPr>
      </w:pPr>
      <w:r w:rsidRPr="007E51FF">
        <w:rPr>
          <w:rFonts w:ascii="Times New Roman" w:hAnsi="Times New Roman" w:cs="Times New Roman"/>
        </w:rPr>
        <w:t>a) stosowanie ograniczonej dawki azotu w ciągu roku do 170 kg czystego azotu na 1 ha użytków rolnych, gdy w krajach zachodnich np. Niemczech obowiązuje dawka 240 kg czystego azotu na 1 ha.</w:t>
      </w:r>
    </w:p>
    <w:p w:rsidR="007E51FF" w:rsidRPr="007E51FF" w:rsidRDefault="007E51FF" w:rsidP="007E51FF">
      <w:pPr>
        <w:rPr>
          <w:rFonts w:ascii="Times New Roman" w:hAnsi="Times New Roman" w:cs="Times New Roman"/>
        </w:rPr>
      </w:pPr>
      <w:r w:rsidRPr="007E51FF">
        <w:rPr>
          <w:rFonts w:ascii="Times New Roman" w:hAnsi="Times New Roman" w:cs="Times New Roman"/>
        </w:rPr>
        <w:t>b) objęcie programem działań gospodarstw utrzymujących 10DJP lub posiadających co najmniej 10 ha użytków rolnych;</w:t>
      </w:r>
    </w:p>
    <w:p w:rsidR="007E51FF" w:rsidRPr="007E51FF" w:rsidRDefault="007E51FF" w:rsidP="007E51FF">
      <w:pPr>
        <w:rPr>
          <w:rFonts w:ascii="Times New Roman" w:hAnsi="Times New Roman" w:cs="Times New Roman"/>
        </w:rPr>
      </w:pPr>
      <w:r w:rsidRPr="007E51FF">
        <w:rPr>
          <w:rFonts w:ascii="Times New Roman" w:hAnsi="Times New Roman" w:cs="Times New Roman"/>
        </w:rPr>
        <w:t>c) wysokie sankcje za nieprzestrzeganie programu działań, gdzie nie jest ujęty żaden okres dostosowawczy na przystosowanie się do przepisów;</w:t>
      </w:r>
    </w:p>
    <w:p w:rsidR="007E51FF" w:rsidRPr="007E51FF" w:rsidRDefault="007E51FF" w:rsidP="007E51FF">
      <w:pPr>
        <w:rPr>
          <w:rFonts w:ascii="Times New Roman" w:hAnsi="Times New Roman" w:cs="Times New Roman"/>
        </w:rPr>
      </w:pPr>
      <w:r w:rsidRPr="007E51FF">
        <w:rPr>
          <w:rFonts w:ascii="Times New Roman" w:hAnsi="Times New Roman" w:cs="Times New Roman"/>
        </w:rPr>
        <w:t>- w art. 33 zwykłe korzystanie z wód powinno obejmować pobór wód i wprowadzaniem ścieków do wód na poziomie 10m3 na dobę;</w:t>
      </w:r>
    </w:p>
    <w:p w:rsidR="007E51FF" w:rsidRPr="007E51FF" w:rsidRDefault="007E51FF" w:rsidP="007E51FF">
      <w:pPr>
        <w:rPr>
          <w:rFonts w:ascii="Times New Roman" w:hAnsi="Times New Roman" w:cs="Times New Roman"/>
        </w:rPr>
      </w:pPr>
      <w:r w:rsidRPr="007E51FF">
        <w:rPr>
          <w:rFonts w:ascii="Times New Roman" w:hAnsi="Times New Roman" w:cs="Times New Roman"/>
        </w:rPr>
        <w:t xml:space="preserve">Górne jednostkowe stawki opłat poboru wody do celów rolniczych na potrzeby zaopatrzenia w wodę ludzi i zwierząt gospodarskich, w zakresie niebędącym zwykłym korzystaniem z wód, będą wynosić 0,30 zł za 1 m3 pobranej wody podziemnej oraz 0,15 zł za 1 m3 pobranej wody powierzchniowej, natomiast za pomocą urządzeń pompowanych- 0,15 zł za 1 m3 pobranych wód podziemnych. W przypadku zwykłego korzystania z wód na potrzeby gospodarstwa domowego, małego gospodarstwa rolnego w ilościach nie przekraczających 5m3 bezzwrotnego poboru wody nie przewidziano opłat. Wysokość opłaty będzie zależeć od ilości pobranej wody oraz od tego, czy pobrano wodę powierzchniową czy wodę podziemną, przeznaczenia wody, jej średniego niskiego przepływu z </w:t>
      </w:r>
      <w:proofErr w:type="spellStart"/>
      <w:r w:rsidRPr="007E51FF">
        <w:rPr>
          <w:rFonts w:ascii="Times New Roman" w:hAnsi="Times New Roman" w:cs="Times New Roman"/>
        </w:rPr>
        <w:t>wielolecia</w:t>
      </w:r>
      <w:proofErr w:type="spellEnd"/>
      <w:r w:rsidRPr="007E51FF">
        <w:rPr>
          <w:rFonts w:ascii="Times New Roman" w:hAnsi="Times New Roman" w:cs="Times New Roman"/>
        </w:rPr>
        <w:t xml:space="preserve"> (SNQ). </w:t>
      </w:r>
    </w:p>
    <w:p w:rsidR="0015241F" w:rsidRPr="007E51FF" w:rsidRDefault="007E51FF" w:rsidP="007E51FF">
      <w:pPr>
        <w:rPr>
          <w:rFonts w:ascii="Times New Roman" w:hAnsi="Times New Roman" w:cs="Times New Roman"/>
        </w:rPr>
      </w:pPr>
      <w:r w:rsidRPr="007E51FF">
        <w:rPr>
          <w:rFonts w:ascii="Times New Roman" w:hAnsi="Times New Roman" w:cs="Times New Roman"/>
        </w:rPr>
        <w:t>Przepisy spowodują spadek konkurencyjności polskiego rolnictwa i ogromne koszty na inwestycje dostosowujące do wprowadzanych przepisów. Należało by wprowadzić program, który umożliwił by dostosowanie się rolników do stawianych wymogów i określony czas na jego realizację. Wprowadzenie ujętych w projekcie opłat obniży rentowność gospodarstw rolnych.</w:t>
      </w:r>
    </w:p>
    <w:sectPr w:rsidR="0015241F" w:rsidRPr="007E5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1FF"/>
    <w:rsid w:val="0015241F"/>
    <w:rsid w:val="005E3356"/>
    <w:rsid w:val="007B2CBB"/>
    <w:rsid w:val="007E51FF"/>
    <w:rsid w:val="00E5230C"/>
    <w:rsid w:val="00ED66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8F42"/>
  <w15:chartTrackingRefBased/>
  <w15:docId w15:val="{A25046DD-18C6-4916-905C-C53251BB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1720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 2</dc:creator>
  <cp:keywords/>
  <dc:description/>
  <cp:lastModifiedBy>Podlaska Izba Rolnicza 2</cp:lastModifiedBy>
  <cp:revision>1</cp:revision>
  <dcterms:created xsi:type="dcterms:W3CDTF">2018-01-19T13:47:00Z</dcterms:created>
  <dcterms:modified xsi:type="dcterms:W3CDTF">2018-01-19T13:47:00Z</dcterms:modified>
</cp:coreProperties>
</file>