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9A" w:rsidRPr="0026179A" w:rsidRDefault="0026179A">
      <w:pPr>
        <w:rPr>
          <w:rFonts w:ascii="Times New Roman" w:hAnsi="Times New Roman" w:cs="Times New Roman"/>
          <w:b/>
          <w:i/>
        </w:rPr>
      </w:pPr>
      <w:bookmarkStart w:id="0" w:name="_GoBack"/>
      <w:r w:rsidRPr="0026179A">
        <w:rPr>
          <w:rFonts w:ascii="Times New Roman" w:hAnsi="Times New Roman" w:cs="Times New Roman"/>
          <w:b/>
          <w:i/>
        </w:rPr>
        <w:t>Projekt ustawy o zmianie ustawy o ubezpieczeniach upraw rolnych i zwierząt gospodarskich oraz ustawy o opłacie skarbowej</w:t>
      </w:r>
    </w:p>
    <w:bookmarkEnd w:id="0"/>
    <w:p w:rsidR="0026179A" w:rsidRPr="0026179A" w:rsidRDefault="0026179A">
      <w:pPr>
        <w:rPr>
          <w:rFonts w:ascii="Times New Roman" w:hAnsi="Times New Roman" w:cs="Times New Roman"/>
          <w:b/>
          <w:i/>
        </w:rPr>
      </w:pPr>
    </w:p>
    <w:p w:rsidR="0015241F" w:rsidRPr="0026179A" w:rsidRDefault="0026179A">
      <w:pPr>
        <w:rPr>
          <w:rFonts w:ascii="Times New Roman" w:hAnsi="Times New Roman" w:cs="Times New Roman"/>
        </w:rPr>
      </w:pPr>
      <w:r w:rsidRPr="0026179A">
        <w:rPr>
          <w:rFonts w:ascii="Times New Roman" w:hAnsi="Times New Roman" w:cs="Times New Roman"/>
        </w:rPr>
        <w:t>Podlaska Izba Rolnicza wystąpiła z zapytaniem czy pobieranie dopłat jest obowiązkowe? Jeśli rolnik w ogóle nie pobiera dopłat, a chce ubezpieczyć uprawy, wiec dlaczego dofinansowanie z Państwa do ubezpieczeń ma się opierać o iloczyn stawki dopłat,  które co roku są inne m.in. ze względu na wahania kursu euro i nie mają nic wspólnego z ryzykiem szkody?</w:t>
      </w:r>
    </w:p>
    <w:sectPr w:rsidR="0015241F" w:rsidRPr="0026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9A"/>
    <w:rsid w:val="0015241F"/>
    <w:rsid w:val="0026179A"/>
    <w:rsid w:val="005E3356"/>
    <w:rsid w:val="007B2CBB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7C3F"/>
  <w15:chartTrackingRefBased/>
  <w15:docId w15:val="{B9F7433D-740F-46CF-ABC5-19FE2BA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2018-01-19T13:40:00Z</dcterms:created>
  <dcterms:modified xsi:type="dcterms:W3CDTF">2018-01-19T13:41:00Z</dcterms:modified>
</cp:coreProperties>
</file>