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87" w:rsidRPr="004C0B87" w:rsidRDefault="004C0B87">
      <w:pPr>
        <w:rPr>
          <w:rFonts w:ascii="Times New Roman" w:hAnsi="Times New Roman" w:cs="Times New Roman"/>
          <w:b/>
          <w:i/>
        </w:rPr>
      </w:pPr>
      <w:bookmarkStart w:id="0" w:name="_GoBack"/>
      <w:r w:rsidRPr="004C0B87">
        <w:rPr>
          <w:rFonts w:ascii="Times New Roman" w:hAnsi="Times New Roman" w:cs="Times New Roman"/>
          <w:b/>
          <w:i/>
        </w:rPr>
        <w:t xml:space="preserve">Projekt rozporządzenia </w:t>
      </w:r>
      <w:proofErr w:type="spellStart"/>
      <w:r w:rsidRPr="004C0B87">
        <w:rPr>
          <w:rFonts w:ascii="Times New Roman" w:hAnsi="Times New Roman" w:cs="Times New Roman"/>
          <w:b/>
          <w:i/>
        </w:rPr>
        <w:t>ws</w:t>
      </w:r>
      <w:proofErr w:type="spellEnd"/>
      <w:r w:rsidRPr="004C0B87">
        <w:rPr>
          <w:rFonts w:ascii="Times New Roman" w:hAnsi="Times New Roman" w:cs="Times New Roman"/>
          <w:b/>
          <w:i/>
        </w:rPr>
        <w:t xml:space="preserve">. szczegółowych wymagań weterynaryjnych dla prowadzenia działalności w zakresie utrzymywania zwierząt gospodarskich, w celu umieszczenia na rynku tych zwierząt lub produktów pochodzących z tych zwierząt lub od tych zwierząt. </w:t>
      </w:r>
    </w:p>
    <w:bookmarkEnd w:id="0"/>
    <w:p w:rsidR="004C0B87" w:rsidRPr="004C0B87" w:rsidRDefault="004C0B87">
      <w:pPr>
        <w:rPr>
          <w:rFonts w:ascii="Times New Roman" w:hAnsi="Times New Roman" w:cs="Times New Roman"/>
        </w:rPr>
      </w:pPr>
    </w:p>
    <w:p w:rsidR="0015241F" w:rsidRPr="004C0B87" w:rsidRDefault="004C0B87">
      <w:pPr>
        <w:rPr>
          <w:rFonts w:ascii="Times New Roman" w:hAnsi="Times New Roman" w:cs="Times New Roman"/>
        </w:rPr>
      </w:pPr>
      <w:r w:rsidRPr="004C0B87">
        <w:rPr>
          <w:rFonts w:ascii="Times New Roman" w:hAnsi="Times New Roman" w:cs="Times New Roman"/>
        </w:rPr>
        <w:t>W przedmiotowym projekcie rozporządzenia nakłada się na rolników szereg obowiązków, które pociągają za sobą duże nakłady finansowe. Obecnie obowiązujące „minimalne” wymagania są wystarczające do ich przestrzegania przez rolników. W świetle przedstawionego projektu brak jest jakiegokolwiek innego źródła finansowania np.: z budżetu państwa. Choroby zakaźne zwalczane z urzędu powinny mieć zapewnione zewnętrzne źródła finansowania. Jakkolwiek to rozporządzenie nie wpływa znacząco np. na producentów trzody, którzy wszystkie te wymagania spełniają od dawna- tak dla hodowców bydła, koni czy np. owiec są niemożliwe do spełnienia.</w:t>
      </w:r>
    </w:p>
    <w:sectPr w:rsidR="0015241F" w:rsidRPr="004C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7"/>
    <w:rsid w:val="0015241F"/>
    <w:rsid w:val="004C0B87"/>
    <w:rsid w:val="005E3356"/>
    <w:rsid w:val="007B2CBB"/>
    <w:rsid w:val="00D6383C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0F1D"/>
  <w15:chartTrackingRefBased/>
  <w15:docId w15:val="{B73F96A3-6D7B-4121-8F20-97F9391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2</cp:revision>
  <dcterms:created xsi:type="dcterms:W3CDTF">2018-01-19T13:29:00Z</dcterms:created>
  <dcterms:modified xsi:type="dcterms:W3CDTF">2018-01-19T13:29:00Z</dcterms:modified>
</cp:coreProperties>
</file>