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A0" w:rsidRDefault="00DE2AA0">
      <w:r w:rsidRPr="00DE2AA0">
        <w:tab/>
      </w:r>
    </w:p>
    <w:p w:rsidR="00DE2AA0" w:rsidRPr="00DE2AA0" w:rsidRDefault="00DE2AA0">
      <w:pPr>
        <w:rPr>
          <w:rFonts w:ascii="Times New Roman" w:hAnsi="Times New Roman" w:cs="Times New Roman"/>
          <w:b/>
          <w:i/>
        </w:rPr>
      </w:pPr>
      <w:r w:rsidRPr="00DE2AA0">
        <w:rPr>
          <w:rFonts w:ascii="Times New Roman" w:hAnsi="Times New Roman" w:cs="Times New Roman"/>
          <w:b/>
          <w:i/>
        </w:rPr>
        <w:t xml:space="preserve">Projekt rozporządzenia Ministra Rolnictwa i Rozwoju Wsi w sprawie wprowadzenia dobrowolnego programu zwalczania zakaźnego zapalenia nosa i tchawicy/otrętu bydła (IBR/IPV) oraz wirusowej biegunki bydła i choroby błon śluzowych (BVD MD) w wybranych stadach bydła </w:t>
      </w:r>
    </w:p>
    <w:p w:rsidR="00DE2AA0" w:rsidRPr="00DE2AA0" w:rsidRDefault="00DE2AA0">
      <w:pPr>
        <w:rPr>
          <w:rFonts w:ascii="Times New Roman" w:hAnsi="Times New Roman" w:cs="Times New Roman"/>
        </w:rPr>
      </w:pPr>
    </w:p>
    <w:p w:rsidR="0015241F" w:rsidRPr="00DE2AA0" w:rsidRDefault="00DE2AA0" w:rsidP="00DE2AA0">
      <w:pPr>
        <w:jc w:val="both"/>
        <w:rPr>
          <w:rFonts w:ascii="Times New Roman" w:hAnsi="Times New Roman" w:cs="Times New Roman"/>
        </w:rPr>
      </w:pPr>
      <w:r w:rsidRPr="00DE2AA0">
        <w:rPr>
          <w:rFonts w:ascii="Times New Roman" w:hAnsi="Times New Roman" w:cs="Times New Roman"/>
        </w:rPr>
        <w:t>Podlaska Izba Rolnicza</w:t>
      </w:r>
      <w:r w:rsidRPr="00DE2AA0">
        <w:rPr>
          <w:rFonts w:ascii="Times New Roman" w:hAnsi="Times New Roman" w:cs="Times New Roman"/>
        </w:rPr>
        <w:t xml:space="preserve"> uważa, że profilaktyka wirusowej biegunki bydła i choroby błon śluzowych jest niezwykle ważna i kosztowna. Oprócz biegunek, gorączki, antybiotykoterapii, spadku mleczności masy ciała jest wiele innych zagrożeń, które niesie za sobą choroba. Są to oczywiście straty ekonomiczne związane z leczeniem chorób towarzyszących BVD/MD i IBR/IPV, ale również konieczność brakowania sztuk dorosłych i wysoka śmiertelność cieląt. Dlatego też zwalczanie chorób  musi być częścią planu systematycznej kontroli stada sporządzonego wraz z lekarzem weterynarii, na podstawie monitoringu mleka i próbek krwi. Kolejnym krokiem powinna być eliminacja ze stada zwierząt trwale zakażonych  oraz obsługa stada w wysokich standardach bezpieczeństwa biologicznego by zapobiec wtórnemu zakażeniu. Wiąże się to z dużymi kosztami, które, zgodnie z projektem, musi ponieść posiadacz zwierząt. Program zwalczania IBR/IPV oraz BVD MD powinien być realizowany z udziałem finansowym z budżetu państwa (1/3 rolnik, a 2/3 państwo).  Przykładowo program zwalczania choroby </w:t>
      </w:r>
      <w:proofErr w:type="spellStart"/>
      <w:r w:rsidRPr="00DE2AA0">
        <w:rPr>
          <w:rFonts w:ascii="Times New Roman" w:hAnsi="Times New Roman" w:cs="Times New Roman"/>
        </w:rPr>
        <w:t>Aujeszkyego</w:t>
      </w:r>
      <w:proofErr w:type="spellEnd"/>
      <w:r w:rsidRPr="00DE2AA0">
        <w:rPr>
          <w:rFonts w:ascii="Times New Roman" w:hAnsi="Times New Roman" w:cs="Times New Roman"/>
        </w:rPr>
        <w:t xml:space="preserve"> u trzody chlewnej był finansowany w całości z budżetu państwa. Choroby BVD i IBR są to choroby zakaźne ingerujące bardzo mocno w ekonomikę produkcji bydła. Dobrowolność zwalczania tych chorób wirusowych będzie prowadzić do małej skuteczności. Stado, które będzie wolne od chorób, a będzie przebywać w sąsiedztwie stada zakażonego ponownie zostanie zakażone, a hodowca znów poniesie koszty leczenia. Naszym zdaniem choroby te powinn</w:t>
      </w:r>
      <w:bookmarkStart w:id="0" w:name="_GoBack"/>
      <w:bookmarkEnd w:id="0"/>
      <w:r w:rsidRPr="00DE2AA0">
        <w:rPr>
          <w:rFonts w:ascii="Times New Roman" w:hAnsi="Times New Roman" w:cs="Times New Roman"/>
        </w:rPr>
        <w:t>y być zwalczane „z urzędu”.</w:t>
      </w:r>
    </w:p>
    <w:sectPr w:rsidR="0015241F" w:rsidRPr="00D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A0"/>
    <w:rsid w:val="0015241F"/>
    <w:rsid w:val="005E3356"/>
    <w:rsid w:val="007B2CBB"/>
    <w:rsid w:val="00DE2AA0"/>
    <w:rsid w:val="00E5230C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91E5"/>
  <w15:chartTrackingRefBased/>
  <w15:docId w15:val="{132EA111-D4AD-402C-9CD4-4B8D15A0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</cp:revision>
  <dcterms:created xsi:type="dcterms:W3CDTF">2018-01-19T14:06:00Z</dcterms:created>
  <dcterms:modified xsi:type="dcterms:W3CDTF">2018-01-19T14:09:00Z</dcterms:modified>
</cp:coreProperties>
</file>