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D3" w:rsidRPr="00CD5F1A" w:rsidRDefault="009B38D9" w:rsidP="00CD5F1A">
      <w:pPr>
        <w:jc w:val="both"/>
        <w:rPr>
          <w:b/>
        </w:rPr>
      </w:pPr>
      <w:r w:rsidRPr="00CD5F1A">
        <w:rPr>
          <w:b/>
        </w:rPr>
        <w:t>Projekt Ministra Rolnictwa i Rozwoju Wsi w sprawie szczegółowych warunków i trybu konkurencyjnego wyboru wykonawców zadań ujętych w zestawieniu rzeczowo-finansowym operacji i warunków dokonywania zmniejszeń kwot pomocy oraz pomocy technicznej.</w:t>
      </w:r>
    </w:p>
    <w:p w:rsidR="00D11520" w:rsidRDefault="00D11520" w:rsidP="00CD5F1A">
      <w:pPr>
        <w:jc w:val="both"/>
      </w:pPr>
    </w:p>
    <w:p w:rsidR="00823B82" w:rsidRDefault="00D11520" w:rsidP="00CD5F1A">
      <w:pPr>
        <w:ind w:firstLine="708"/>
        <w:jc w:val="both"/>
      </w:pPr>
      <w:r>
        <w:t>Zdaniem Podlaskiej Izby Rolniczej przetargi  na budowę i zakup maszyn powinny być przeprowadzane na  wartość przekraczającą 30 000 euro. Rolnik ubiegający się o dofinansowanie kilku maszyn o małej wartości będzie musiał przeprowadzić kilka przetargów, co może być uciążliwe i kłopotliwe. W związku z tym przetargi o wartości poniżej 30 000 euro powinny być wyłączone z takiej konieczności.</w:t>
      </w:r>
      <w:bookmarkStart w:id="0" w:name="_GoBack"/>
      <w:bookmarkEnd w:id="0"/>
    </w:p>
    <w:sectPr w:rsidR="0082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D9"/>
    <w:rsid w:val="004E31D3"/>
    <w:rsid w:val="00577868"/>
    <w:rsid w:val="007D3AFC"/>
    <w:rsid w:val="00823B82"/>
    <w:rsid w:val="00906915"/>
    <w:rsid w:val="009B38D9"/>
    <w:rsid w:val="00CD5F1A"/>
    <w:rsid w:val="00D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BC3"/>
  <w15:chartTrackingRefBased/>
  <w15:docId w15:val="{B1F1CDB5-7DB9-44BD-ABDB-6C5FE05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2</cp:revision>
  <cp:lastPrinted>2018-01-22T09:54:00Z</cp:lastPrinted>
  <dcterms:created xsi:type="dcterms:W3CDTF">2018-01-22T10:30:00Z</dcterms:created>
  <dcterms:modified xsi:type="dcterms:W3CDTF">2018-01-22T10:30:00Z</dcterms:modified>
</cp:coreProperties>
</file>