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1F" w:rsidRPr="00A0410D" w:rsidRDefault="00A0410D">
      <w:pPr>
        <w:rPr>
          <w:rFonts w:ascii="Times New Roman" w:hAnsi="Times New Roman" w:cs="Times New Roman"/>
          <w:b/>
          <w:i/>
        </w:rPr>
      </w:pPr>
      <w:bookmarkStart w:id="0" w:name="_GoBack"/>
      <w:r w:rsidRPr="00A0410D">
        <w:rPr>
          <w:rFonts w:ascii="Times New Roman" w:hAnsi="Times New Roman" w:cs="Times New Roman"/>
          <w:b/>
          <w:i/>
        </w:rPr>
        <w:t>Poselski projekt ( klubu KUKIZ15) ustawy o wykorzystaniu roślin wysokobiałkowych w paszach</w:t>
      </w:r>
    </w:p>
    <w:bookmarkEnd w:id="0"/>
    <w:p w:rsidR="00A0410D" w:rsidRPr="00A0410D" w:rsidRDefault="00A0410D">
      <w:pPr>
        <w:rPr>
          <w:rFonts w:ascii="Times New Roman" w:hAnsi="Times New Roman" w:cs="Times New Roman"/>
          <w:b/>
          <w:i/>
        </w:rPr>
      </w:pPr>
    </w:p>
    <w:p w:rsidR="00A0410D" w:rsidRPr="00A0410D" w:rsidRDefault="00A0410D" w:rsidP="00A0410D">
      <w:pPr>
        <w:jc w:val="both"/>
        <w:rPr>
          <w:rFonts w:ascii="Times New Roman" w:hAnsi="Times New Roman" w:cs="Times New Roman"/>
        </w:rPr>
      </w:pPr>
      <w:r w:rsidRPr="00A0410D">
        <w:rPr>
          <w:rFonts w:ascii="Times New Roman" w:hAnsi="Times New Roman" w:cs="Times New Roman"/>
        </w:rPr>
        <w:t>Podlaska Izba Rolnicza uważa, że zastąpienie soi modyfikowanej- niemodyfikowaną spowoduje znaczny wzrost kosztów produkcji przez co tucz będzie droższy i mniej konkurencyjny. W niektórych  krajach soja modyfikowana nie jest zabroniona przy skarmianiu zwierząt. Wprowadzając takie obostrzenia należałoby zakazać sprowadzania kukurydzy z GMO, którą importujemy oraz zaprzestać importu tuczu wieprzowego i drobiowego, który jest żywiony modyfikowaną śrutą sojową. Żywność produkowana  z GMO powinna być oznakowana, jeśli jest droższa, to klient powinien decydować którą chce wybrać. Jesteśmy przeciwko całkowitemu zakazowi GMO, gdyż spowoduje to wzrost kosztów produkcji i uderzy w kieszeń rolnika. Natomiast jesteśmy za wspieraniem uprawy produkcji roślin wysokobiałkowych, która może ograniczyć wzrost importu soi modyfikowanej genetycznie.</w:t>
      </w:r>
    </w:p>
    <w:sectPr w:rsidR="00A0410D" w:rsidRPr="00A0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0D"/>
    <w:rsid w:val="0015241F"/>
    <w:rsid w:val="005E3356"/>
    <w:rsid w:val="007B2CBB"/>
    <w:rsid w:val="00A0410D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29FA"/>
  <w15:chartTrackingRefBased/>
  <w15:docId w15:val="{D9256334-B211-4990-BF34-5A41EC2C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2018-01-19T13:23:00Z</dcterms:created>
  <dcterms:modified xsi:type="dcterms:W3CDTF">2018-01-19T13:26:00Z</dcterms:modified>
</cp:coreProperties>
</file>